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1B811" w14:textId="6EDC26C5" w:rsidR="00D21DBB" w:rsidRPr="00C3561A" w:rsidRDefault="003C39CC" w:rsidP="00D21DBB">
      <w:pPr>
        <w:spacing w:after="360"/>
        <w:rPr>
          <w:caps/>
          <w:sz w:val="28"/>
          <w:szCs w:val="28"/>
        </w:rPr>
      </w:pPr>
      <w:r w:rsidRPr="7D94C133">
        <w:rPr>
          <w:rFonts w:ascii="Noto Sans Black" w:hAnsi="Noto Sans Black"/>
          <w:caps/>
          <w:color w:val="EE7100" w:themeColor="text2"/>
          <w:sz w:val="28"/>
          <w:szCs w:val="28"/>
        </w:rPr>
        <w:t>Press release</w:t>
      </w:r>
      <w:r w:rsidRPr="7D94C133">
        <w:rPr>
          <w:caps/>
          <w:sz w:val="28"/>
          <w:szCs w:val="28"/>
        </w:rPr>
        <w:t xml:space="preserve"> – </w:t>
      </w:r>
      <w:r w:rsidR="375CFDFC" w:rsidRPr="758A7FDF">
        <w:rPr>
          <w:caps/>
          <w:sz w:val="28"/>
          <w:szCs w:val="28"/>
        </w:rPr>
        <w:t xml:space="preserve">For </w:t>
      </w:r>
      <w:r w:rsidR="375CFDFC" w:rsidRPr="4637FAF0">
        <w:rPr>
          <w:caps/>
          <w:sz w:val="28"/>
          <w:szCs w:val="28"/>
        </w:rPr>
        <w:t>publication</w:t>
      </w:r>
    </w:p>
    <w:p w14:paraId="05FF3A7F" w14:textId="70AD6E34" w:rsidR="00D21DBB" w:rsidRPr="00084DC1" w:rsidRDefault="0086604D" w:rsidP="00D21DBB">
      <w:r>
        <w:t>20.07</w:t>
      </w:r>
      <w:r w:rsidR="006435D6">
        <w:t>.</w:t>
      </w:r>
      <w:r>
        <w:t>2026</w:t>
      </w:r>
    </w:p>
    <w:p w14:paraId="2B73D734" w14:textId="35C183A8" w:rsidR="00D21DBB" w:rsidRPr="002349DB" w:rsidRDefault="003536A9" w:rsidP="00D21DBB">
      <w:pPr>
        <w:pStyle w:val="berschrift"/>
      </w:pPr>
      <w:r>
        <w:t xml:space="preserve">The lever for digitization: </w:t>
      </w:r>
      <w:r w:rsidR="00AF7EF8">
        <w:t xml:space="preserve">A </w:t>
      </w:r>
      <w:r>
        <w:t>Sensor locking lever turns manual valves smart.</w:t>
      </w:r>
    </w:p>
    <w:p w14:paraId="15DAE0BA" w14:textId="32521584" w:rsidR="00E23F33" w:rsidRPr="00E23F33" w:rsidRDefault="00E23BB1" w:rsidP="00D21DBB">
      <w:pPr>
        <w:spacing w:after="360"/>
        <w:rPr>
          <w:rFonts w:cstheme="minorHAnsi"/>
          <w:b/>
          <w:bCs/>
        </w:rPr>
      </w:pPr>
      <w:r>
        <w:rPr>
          <w:b/>
        </w:rPr>
        <w:t xml:space="preserve">EBRO ARMATUREN presents the new sensor locking lever as an innovative solution for end position monitoring in manual shut-off valves. For the first time, the highly integrated </w:t>
      </w:r>
      <w:r w:rsidR="00AF7EF8">
        <w:rPr>
          <w:b/>
        </w:rPr>
        <w:t>technology</w:t>
      </w:r>
      <w:r>
        <w:rPr>
          <w:b/>
        </w:rPr>
        <w:t xml:space="preserve"> combines a mechanical locking function with digital feedback in a single, compact unit, making even manually actuated valves ready for the </w:t>
      </w:r>
      <w:r w:rsidR="00EF357F">
        <w:rPr>
          <w:b/>
        </w:rPr>
        <w:t>connected</w:t>
      </w:r>
      <w:r>
        <w:rPr>
          <w:b/>
        </w:rPr>
        <w:t xml:space="preserve"> process world.</w:t>
      </w:r>
    </w:p>
    <w:p w14:paraId="648F0994" w14:textId="7E781FB7" w:rsidR="00FA7C7E" w:rsidRPr="00A20C32" w:rsidRDefault="00FA7C7E" w:rsidP="00FA7C7E">
      <w:pPr>
        <w:rPr>
          <w:lang w:val="de-DE"/>
        </w:rPr>
      </w:pPr>
      <w:r>
        <w:t>The sensor locking lever comprises the tried and tested standard locking lever and a newly developed latching disc with integrated inductive proximity switches for reliable recognition of the end positions [figure 1]. The integrated design reduces the required installation space as compared to previous solutions. Installation effort and costs reduce considerably at the same time.</w:t>
      </w:r>
    </w:p>
    <w:p w14:paraId="1611327F" w14:textId="6CE98655" w:rsidR="00E33A91" w:rsidRDefault="003C4F75" w:rsidP="00FA7C7E">
      <w:r>
        <w:t xml:space="preserve">While the end position monitoring is a default item in pneumatically or electrically operated valves today, it continues to be a </w:t>
      </w:r>
      <w:r w:rsidR="00AF7EF8" w:rsidRPr="00AF7EF8">
        <w:t xml:space="preserve">frequent </w:t>
      </w:r>
      <w:r>
        <w:t xml:space="preserve">safety-relevant gap at manual actuation. Incorrect operation frequently remains undiscovered and may cause operational faults, loss of quality, or even </w:t>
      </w:r>
      <w:r w:rsidR="00AF7EF8">
        <w:t>system</w:t>
      </w:r>
      <w:r>
        <w:t xml:space="preserve"> damage in particular in critical processes.</w:t>
      </w:r>
    </w:p>
    <w:p w14:paraId="600E6D52" w14:textId="042ABD45" w:rsidR="00AE3465" w:rsidRDefault="00644806" w:rsidP="00FA7C7E">
      <w:r>
        <w:t>This is where the sensor locking lever comes in by integrating the end position feedback right into the hand lever without requiring any additional assemblies or external components at all. This makes the position of the valve clearly recognizable at any time.</w:t>
      </w:r>
    </w:p>
    <w:p w14:paraId="3C06C33E" w14:textId="2194432E" w:rsidR="00C00BE1" w:rsidRDefault="00C00BE1" w:rsidP="00FA7C7E">
      <w:r>
        <w:t xml:space="preserve">Another advantage is the </w:t>
      </w:r>
      <w:r w:rsidR="001E0914">
        <w:t>ease of retrofitting</w:t>
      </w:r>
      <w:r>
        <w:t>: Existing manual valves can be fitted with the sensor locking lever with little effort</w:t>
      </w:r>
      <w:r w:rsidR="00AF7EF8">
        <w:t xml:space="preserve">, giving </w:t>
      </w:r>
      <w:r>
        <w:t xml:space="preserve">owners a cost-efficient option for digitizing their systems and sustainably </w:t>
      </w:r>
      <w:r w:rsidR="005B1DFA">
        <w:t>improving</w:t>
      </w:r>
      <w:r>
        <w:t xml:space="preserve"> process safety.</w:t>
      </w:r>
    </w:p>
    <w:p w14:paraId="7C72E2B9" w14:textId="3EA39A00" w:rsidR="00FD3C96" w:rsidRPr="00D043C1" w:rsidRDefault="005B1CC5" w:rsidP="005660E8">
      <w:pPr>
        <w:spacing w:after="360"/>
        <w:rPr>
          <w:b/>
          <w:lang w:val="de-DE"/>
        </w:rPr>
      </w:pPr>
      <w:r>
        <w:rPr>
          <w:b/>
          <w:noProof/>
        </w:rPr>
        <w:lastRenderedPageBreak/>
        <w:drawing>
          <wp:inline distT="0" distB="0" distL="0" distR="0" wp14:anchorId="546FA346" wp14:editId="6A3D75DB">
            <wp:extent cx="2994660" cy="2994660"/>
            <wp:effectExtent l="0" t="0" r="0" b="0"/>
            <wp:docPr id="138752895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528958" name="Grafik 138752895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94660" cy="2994660"/>
                    </a:xfrm>
                    <a:prstGeom prst="rect">
                      <a:avLst/>
                    </a:prstGeom>
                  </pic:spPr>
                </pic:pic>
              </a:graphicData>
            </a:graphic>
          </wp:inline>
        </w:drawing>
      </w:r>
      <w:r w:rsidR="005660E8">
        <w:rPr>
          <w:b/>
        </w:rPr>
        <w:br/>
        <w:t xml:space="preserve">Figure 1: </w:t>
      </w:r>
      <w:r w:rsidR="006E3A0B" w:rsidRPr="006E3A0B">
        <w:rPr>
          <w:bCs/>
          <w:lang w:val="de-DE"/>
        </w:rPr>
        <w:t>Valve equipped with a sensor locking lever and inductive end-position monitoring</w:t>
      </w:r>
      <w:r w:rsidR="006E3A0B">
        <w:rPr>
          <w:bCs/>
          <w:lang w:val="de-DE"/>
        </w:rPr>
        <w:t>.</w:t>
      </w:r>
    </w:p>
    <w:p w14:paraId="293D36F6" w14:textId="165A0F8F" w:rsidR="00FD3C96" w:rsidRDefault="006140B4" w:rsidP="005660E8">
      <w:pPr>
        <w:spacing w:after="360"/>
        <w:rPr>
          <w:rFonts w:cs="Noto Sans Light"/>
          <w:i/>
          <w:iCs/>
        </w:rPr>
      </w:pPr>
      <w:r>
        <w:rPr>
          <w:noProof/>
        </w:rPr>
        <w:drawing>
          <wp:inline distT="0" distB="0" distL="0" distR="0" wp14:anchorId="6EE36BCB" wp14:editId="43A79A75">
            <wp:extent cx="2514600" cy="2514600"/>
            <wp:effectExtent l="0" t="0" r="0" b="0"/>
            <wp:docPr id="1082836003" name="Grafik 5" descr="Close-up-LED.p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lose-up-LED.ps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14600" cy="2514600"/>
                    </a:xfrm>
                    <a:prstGeom prst="rect">
                      <a:avLst/>
                    </a:prstGeom>
                    <a:noFill/>
                    <a:ln>
                      <a:noFill/>
                    </a:ln>
                  </pic:spPr>
                </pic:pic>
              </a:graphicData>
            </a:graphic>
          </wp:inline>
        </w:drawing>
      </w:r>
    </w:p>
    <w:p w14:paraId="12676CFC" w14:textId="7101FCD0" w:rsidR="00FD3C96" w:rsidRPr="0094192F" w:rsidRDefault="0094192F" w:rsidP="005660E8">
      <w:pPr>
        <w:spacing w:after="360"/>
        <w:rPr>
          <w:rFonts w:cs="Noto Sans Light"/>
        </w:rPr>
      </w:pPr>
      <w:r w:rsidRPr="00E26FE8">
        <w:rPr>
          <w:rFonts w:cs="Noto Sans Light"/>
          <w:b/>
          <w:bCs/>
        </w:rPr>
        <w:t>Figure 2:</w:t>
      </w:r>
      <w:r>
        <w:rPr>
          <w:rFonts w:cs="Noto Sans Light"/>
        </w:rPr>
        <w:t xml:space="preserve"> </w:t>
      </w:r>
      <w:r w:rsidR="00E26FE8">
        <w:t>Sensor locking lever with integrated inductive end position feedback</w:t>
      </w:r>
    </w:p>
    <w:p w14:paraId="3AD09ED5" w14:textId="77777777" w:rsidR="00D21DBB" w:rsidRPr="00B840E6" w:rsidRDefault="00D21DBB" w:rsidP="00D21DBB">
      <w:pPr>
        <w:pStyle w:val="KeinLeerraum"/>
        <w:rPr>
          <w:rFonts w:asciiTheme="majorHAnsi" w:hAnsiTheme="majorHAnsi" w:cstheme="majorHAnsi"/>
          <w:b/>
          <w:bCs/>
        </w:rPr>
      </w:pPr>
      <w:r>
        <w:rPr>
          <w:rFonts w:asciiTheme="majorHAnsi" w:hAnsiTheme="majorHAnsi"/>
          <w:b/>
        </w:rPr>
        <w:t>Press contact:</w:t>
      </w:r>
    </w:p>
    <w:p w14:paraId="706A1257" w14:textId="5FCEB02F" w:rsidR="00D21DBB" w:rsidRPr="00B840E6" w:rsidRDefault="00B840E6" w:rsidP="00D21DBB">
      <w:pPr>
        <w:pStyle w:val="KeinLeerraum"/>
      </w:pPr>
      <w:r>
        <w:t>Diana Völkel</w:t>
      </w:r>
    </w:p>
    <w:p w14:paraId="304E7FF4" w14:textId="18139E2B" w:rsidR="00D21DBB" w:rsidRDefault="00D21DBB" w:rsidP="00D21DBB">
      <w:pPr>
        <w:pStyle w:val="KeinLeerraum"/>
      </w:pPr>
      <w:r>
        <w:t>EBRO ARMATUREN Gebr. Bröer GmbH</w:t>
      </w:r>
      <w:r>
        <w:br/>
        <w:t>P: +49 2331 904-202</w:t>
      </w:r>
      <w:r>
        <w:br/>
        <w:t xml:space="preserve">E: </w:t>
      </w:r>
      <w:hyperlink r:id="rId12" w:history="1">
        <w:r>
          <w:rPr>
            <w:rStyle w:val="Hyperlink"/>
          </w:rPr>
          <w:t>d.voelkel@ebro-armaturen.com</w:t>
        </w:r>
      </w:hyperlink>
      <w:r>
        <w:t xml:space="preserve"> </w:t>
      </w:r>
    </w:p>
    <w:sectPr w:rsidR="00D21DBB" w:rsidSect="00CE45E9">
      <w:headerReference w:type="default" r:id="rId13"/>
      <w:footerReference w:type="default" r:id="rId14"/>
      <w:type w:val="continuous"/>
      <w:pgSz w:w="11906" w:h="16838"/>
      <w:pgMar w:top="2552"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88E60" w14:textId="77777777" w:rsidR="002A6DE8" w:rsidRPr="00510585" w:rsidRDefault="002A6DE8" w:rsidP="00DF67BD">
      <w:pPr>
        <w:spacing w:after="0" w:line="240" w:lineRule="auto"/>
      </w:pPr>
      <w:r w:rsidRPr="00510585">
        <w:separator/>
      </w:r>
    </w:p>
  </w:endnote>
  <w:endnote w:type="continuationSeparator" w:id="0">
    <w:p w14:paraId="7BF10275" w14:textId="77777777" w:rsidR="002A6DE8" w:rsidRPr="00510585" w:rsidRDefault="002A6DE8" w:rsidP="00DF67BD">
      <w:pPr>
        <w:spacing w:after="0" w:line="240" w:lineRule="auto"/>
      </w:pPr>
      <w:r w:rsidRPr="005105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regular">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Noto Sans Light">
    <w:panose1 w:val="020B0502040504020204"/>
    <w:charset w:val="00"/>
    <w:family w:val="swiss"/>
    <w:pitch w:val="variable"/>
    <w:sig w:usb0="E00002FF" w:usb1="4000201F" w:usb2="08000029" w:usb3="00000000" w:csb0="0000019F" w:csb1="00000000"/>
  </w:font>
  <w:font w:name="Noto Sans SemiBold">
    <w:panose1 w:val="020B0502040504020204"/>
    <w:charset w:val="00"/>
    <w:family w:val="swiss"/>
    <w:pitch w:val="variable"/>
    <w:sig w:usb0="E00002FF" w:usb1="4000201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to Sans Black">
    <w:panose1 w:val="020B0502040504020204"/>
    <w:charset w:val="00"/>
    <w:family w:val="swiss"/>
    <w:pitch w:val="variable"/>
    <w:sig w:usb0="E00002FF" w:usb1="4000201F" w:usb2="08000029" w:usb3="00000000" w:csb0="0000019F" w:csb1="00000000"/>
  </w:font>
  <w:font w:name="Noto Sans">
    <w:panose1 w:val="020B0502040504020204"/>
    <w:charset w:val="00"/>
    <w:family w:val="swiss"/>
    <w:pitch w:val="variable"/>
    <w:sig w:usb0="E00002FF" w:usb1="4000201F" w:usb2="08000029"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77D27" w14:textId="77777777" w:rsidR="008F7485" w:rsidRDefault="008F7485">
    <w:pPr>
      <w:pStyle w:val="Fuzeile"/>
    </w:pPr>
    <w:r>
      <w:rPr>
        <w:noProof/>
      </w:rPr>
      <mc:AlternateContent>
        <mc:Choice Requires="wpg">
          <w:drawing>
            <wp:anchor distT="0" distB="0" distL="114300" distR="114300" simplePos="0" relativeHeight="251658241" behindDoc="0" locked="0" layoutInCell="1" allowOverlap="1" wp14:anchorId="4FD53086" wp14:editId="6418FD40">
              <wp:simplePos x="0" y="0"/>
              <wp:positionH relativeFrom="page">
                <wp:posOffset>-20955</wp:posOffset>
              </wp:positionH>
              <wp:positionV relativeFrom="paragraph">
                <wp:posOffset>490421</wp:posOffset>
              </wp:positionV>
              <wp:extent cx="7603200" cy="144000"/>
              <wp:effectExtent l="0" t="0" r="0" b="8890"/>
              <wp:wrapNone/>
              <wp:docPr id="1616067141" name="Gruppieren 9">
                <a:extLst xmlns:a="http://schemas.openxmlformats.org/drawingml/2006/main">
                  <a:ext uri="{FF2B5EF4-FFF2-40B4-BE49-F238E27FC236}">
                    <a16:creationId xmlns:a16="http://schemas.microsoft.com/office/drawing/2014/main" id="{67E31B3E-E7BE-4253-AC27-2314FB13761B}"/>
                  </a:ext>
                </a:extLst>
              </wp:docPr>
              <wp:cNvGraphicFramePr/>
              <a:graphic xmlns:a="http://schemas.openxmlformats.org/drawingml/2006/main">
                <a:graphicData uri="http://schemas.microsoft.com/office/word/2010/wordprocessingGroup">
                  <wpg:wgp>
                    <wpg:cNvGrpSpPr/>
                    <wpg:grpSpPr>
                      <a:xfrm>
                        <a:off x="0" y="0"/>
                        <a:ext cx="7603200" cy="144000"/>
                        <a:chOff x="-8022" y="0"/>
                        <a:chExt cx="7605254" cy="144201"/>
                      </a:xfrm>
                    </wpg:grpSpPr>
                    <wps:wsp>
                      <wps:cNvPr id="527422161" name="Rechteck 8"/>
                      <wps:cNvSpPr/>
                      <wps:spPr>
                        <a:xfrm>
                          <a:off x="-8022" y="201"/>
                          <a:ext cx="2556000" cy="1440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017121" name="Rechteck 8"/>
                      <wps:cNvSpPr/>
                      <wps:spPr>
                        <a:xfrm>
                          <a:off x="2522622" y="201"/>
                          <a:ext cx="2556000" cy="144000"/>
                        </a:xfrm>
                        <a:prstGeom prst="rect">
                          <a:avLst/>
                        </a:prstGeom>
                        <a:solidFill>
                          <a:srgbClr val="EE71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1977051" name="Rechteck 8"/>
                      <wps:cNvSpPr/>
                      <wps:spPr>
                        <a:xfrm>
                          <a:off x="5041232" y="0"/>
                          <a:ext cx="2556000" cy="144000"/>
                        </a:xfrm>
                        <a:prstGeom prst="rect">
                          <a:avLst/>
                        </a:prstGeom>
                        <a:solidFill>
                          <a:srgbClr val="B2B2B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616D3C1" id="Gruppieren 9" o:spid="_x0000_s1026" style="position:absolute;margin-left:-1.65pt;margin-top:38.6pt;width:598.7pt;height:11.35pt;z-index:251658241;mso-position-horizontal-relative:page;mso-width-relative:margin;mso-height-relative:margin" coordorigin="-80" coordsize="76052,1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">
              <v:rect id="Rechteck 8" o:spid="_x0000_s1027" style="position:absolute;left:-80;top:2;width:25559;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" fillcolor="#003570 [3204]" stroked="f" strokeweight="1pt"/>
              <v:rect id="Rechteck 8" o:spid="_x0000_s1028" style="position:absolute;left:25226;top:2;width:2556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" fillcolor="#ee7100" stroked="f" strokeweight="1pt"/>
              <v:rect id="Rechteck 8" o:spid="_x0000_s1029" style="position:absolute;left:50412;width:2556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" fillcolor="#b2b2b2" stroked="f" strokeweight="1pt"/>
              <w10:wrap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B2B76" w14:textId="77777777" w:rsidR="002A6DE8" w:rsidRPr="00510585" w:rsidRDefault="002A6DE8" w:rsidP="00DF67BD">
      <w:pPr>
        <w:spacing w:after="0" w:line="240" w:lineRule="auto"/>
      </w:pPr>
      <w:r w:rsidRPr="00510585">
        <w:separator/>
      </w:r>
    </w:p>
  </w:footnote>
  <w:footnote w:type="continuationSeparator" w:id="0">
    <w:p w14:paraId="74BC2E03" w14:textId="77777777" w:rsidR="002A6DE8" w:rsidRPr="00510585" w:rsidRDefault="002A6DE8" w:rsidP="00DF67BD">
      <w:pPr>
        <w:spacing w:after="0" w:line="240" w:lineRule="auto"/>
      </w:pPr>
      <w:r w:rsidRPr="005105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3011" w14:textId="77777777" w:rsidR="00845F22" w:rsidRPr="00845F22" w:rsidRDefault="00B24C65" w:rsidP="00845F22">
    <w:pPr>
      <w:pStyle w:val="Kopfzeile"/>
    </w:pPr>
    <w:r>
      <w:rPr>
        <w:noProof/>
      </w:rPr>
      <w:drawing>
        <wp:anchor distT="0" distB="0" distL="114300" distR="114300" simplePos="0" relativeHeight="251658240" behindDoc="1" locked="0" layoutInCell="1" allowOverlap="1" wp14:anchorId="3810B7BD" wp14:editId="14FD4F2D">
          <wp:simplePos x="0" y="0"/>
          <wp:positionH relativeFrom="column">
            <wp:posOffset>-177221</wp:posOffset>
          </wp:positionH>
          <wp:positionV relativeFrom="paragraph">
            <wp:posOffset>-167005</wp:posOffset>
          </wp:positionV>
          <wp:extent cx="2398858" cy="885600"/>
          <wp:effectExtent l="0" t="0" r="0" b="0"/>
          <wp:wrapNone/>
          <wp:docPr id="1749529264" name="Grafik 7">
            <a:extLst xmlns:a="http://schemas.openxmlformats.org/drawingml/2006/main">
              <a:ext uri="{FF2B5EF4-FFF2-40B4-BE49-F238E27FC236}">
                <a16:creationId xmlns:a16="http://schemas.microsoft.com/office/drawing/2014/main" id="{1E0612FB-FF0A-44EA-ACF3-F5A757F051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56564" name="Grafik 1164856564"/>
                  <pic:cNvPicPr/>
                </pic:nvPicPr>
                <pic:blipFill>
                  <a:blip r:embed="rId1">
                    <a:extLst>
                      <a:ext uri="{96DAC541-7B7A-43D3-8B79-37D633B846F1}">
                        <asvg:svgBlip xmlns:asvg="http://schemas.microsoft.com/office/drawing/2016/SVG/main" r:embed="rId2"/>
                      </a:ext>
                    </a:extLst>
                  </a:blip>
                  <a:stretch>
                    <a:fillRect/>
                  </a:stretch>
                </pic:blipFill>
                <pic:spPr>
                  <a:xfrm>
                    <a:off x="0" y="0"/>
                    <a:ext cx="2398858" cy="885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DBB"/>
    <w:rsid w:val="000012FA"/>
    <w:rsid w:val="00006272"/>
    <w:rsid w:val="00036F96"/>
    <w:rsid w:val="00060460"/>
    <w:rsid w:val="000645CB"/>
    <w:rsid w:val="0007425A"/>
    <w:rsid w:val="000742C2"/>
    <w:rsid w:val="000D1327"/>
    <w:rsid w:val="0010517E"/>
    <w:rsid w:val="00105CAD"/>
    <w:rsid w:val="00113C6B"/>
    <w:rsid w:val="00114B2A"/>
    <w:rsid w:val="00117994"/>
    <w:rsid w:val="001246FF"/>
    <w:rsid w:val="00130576"/>
    <w:rsid w:val="001368AC"/>
    <w:rsid w:val="00152C03"/>
    <w:rsid w:val="001609D4"/>
    <w:rsid w:val="00176284"/>
    <w:rsid w:val="001801D3"/>
    <w:rsid w:val="0018325A"/>
    <w:rsid w:val="0018372C"/>
    <w:rsid w:val="00195235"/>
    <w:rsid w:val="001B108E"/>
    <w:rsid w:val="001B6BF8"/>
    <w:rsid w:val="001B7B49"/>
    <w:rsid w:val="001C0E3D"/>
    <w:rsid w:val="001C3FBC"/>
    <w:rsid w:val="001C6370"/>
    <w:rsid w:val="001C6582"/>
    <w:rsid w:val="001E0914"/>
    <w:rsid w:val="001E5F15"/>
    <w:rsid w:val="001F0983"/>
    <w:rsid w:val="001F0FF6"/>
    <w:rsid w:val="001F3757"/>
    <w:rsid w:val="00205E55"/>
    <w:rsid w:val="002077C5"/>
    <w:rsid w:val="0023573E"/>
    <w:rsid w:val="00263847"/>
    <w:rsid w:val="00272431"/>
    <w:rsid w:val="002A6DE8"/>
    <w:rsid w:val="002B338D"/>
    <w:rsid w:val="002C094E"/>
    <w:rsid w:val="002E50E9"/>
    <w:rsid w:val="002F7AFA"/>
    <w:rsid w:val="00302F48"/>
    <w:rsid w:val="00304278"/>
    <w:rsid w:val="00307011"/>
    <w:rsid w:val="00330819"/>
    <w:rsid w:val="00342BA5"/>
    <w:rsid w:val="00342C4E"/>
    <w:rsid w:val="00350FEE"/>
    <w:rsid w:val="003536A9"/>
    <w:rsid w:val="0035643A"/>
    <w:rsid w:val="00356BC5"/>
    <w:rsid w:val="003907D8"/>
    <w:rsid w:val="00397B74"/>
    <w:rsid w:val="003A42D1"/>
    <w:rsid w:val="003C1CF0"/>
    <w:rsid w:val="003C39CC"/>
    <w:rsid w:val="003C4F75"/>
    <w:rsid w:val="003D0448"/>
    <w:rsid w:val="003E30D8"/>
    <w:rsid w:val="003E727F"/>
    <w:rsid w:val="00405C29"/>
    <w:rsid w:val="004066C1"/>
    <w:rsid w:val="004412BA"/>
    <w:rsid w:val="00446C36"/>
    <w:rsid w:val="00453B45"/>
    <w:rsid w:val="0046536E"/>
    <w:rsid w:val="00465395"/>
    <w:rsid w:val="004846E6"/>
    <w:rsid w:val="0049021A"/>
    <w:rsid w:val="004B5E69"/>
    <w:rsid w:val="004D4EA9"/>
    <w:rsid w:val="00507727"/>
    <w:rsid w:val="00510566"/>
    <w:rsid w:val="00510585"/>
    <w:rsid w:val="00522F98"/>
    <w:rsid w:val="005239D2"/>
    <w:rsid w:val="00524A75"/>
    <w:rsid w:val="00531922"/>
    <w:rsid w:val="0053200D"/>
    <w:rsid w:val="00540851"/>
    <w:rsid w:val="00542C12"/>
    <w:rsid w:val="0056575C"/>
    <w:rsid w:val="005660E8"/>
    <w:rsid w:val="00573548"/>
    <w:rsid w:val="0059201F"/>
    <w:rsid w:val="00597927"/>
    <w:rsid w:val="005B1CC5"/>
    <w:rsid w:val="005B1DFA"/>
    <w:rsid w:val="005C13EB"/>
    <w:rsid w:val="005D642A"/>
    <w:rsid w:val="005D6D11"/>
    <w:rsid w:val="006075B8"/>
    <w:rsid w:val="006139EE"/>
    <w:rsid w:val="006140B4"/>
    <w:rsid w:val="006435D6"/>
    <w:rsid w:val="00644806"/>
    <w:rsid w:val="0066297F"/>
    <w:rsid w:val="00674725"/>
    <w:rsid w:val="00676B58"/>
    <w:rsid w:val="006B4320"/>
    <w:rsid w:val="006E3A0B"/>
    <w:rsid w:val="006E7B5A"/>
    <w:rsid w:val="007059F7"/>
    <w:rsid w:val="00731760"/>
    <w:rsid w:val="00733B93"/>
    <w:rsid w:val="007365C7"/>
    <w:rsid w:val="00762A71"/>
    <w:rsid w:val="00767338"/>
    <w:rsid w:val="00785BC1"/>
    <w:rsid w:val="007877E5"/>
    <w:rsid w:val="0079261D"/>
    <w:rsid w:val="007B0418"/>
    <w:rsid w:val="007B3386"/>
    <w:rsid w:val="007D166B"/>
    <w:rsid w:val="007E3A1F"/>
    <w:rsid w:val="007F029C"/>
    <w:rsid w:val="00802BEB"/>
    <w:rsid w:val="00827547"/>
    <w:rsid w:val="00831E0C"/>
    <w:rsid w:val="00834838"/>
    <w:rsid w:val="00835C93"/>
    <w:rsid w:val="00837795"/>
    <w:rsid w:val="008425B7"/>
    <w:rsid w:val="00845F22"/>
    <w:rsid w:val="00850485"/>
    <w:rsid w:val="00856B6E"/>
    <w:rsid w:val="00861546"/>
    <w:rsid w:val="0086604D"/>
    <w:rsid w:val="00870C2A"/>
    <w:rsid w:val="00877E9B"/>
    <w:rsid w:val="00890568"/>
    <w:rsid w:val="00897933"/>
    <w:rsid w:val="008B3A32"/>
    <w:rsid w:val="008B5975"/>
    <w:rsid w:val="008D0450"/>
    <w:rsid w:val="008D4DD0"/>
    <w:rsid w:val="008E3083"/>
    <w:rsid w:val="008F39B8"/>
    <w:rsid w:val="008F7485"/>
    <w:rsid w:val="00920334"/>
    <w:rsid w:val="00927B6E"/>
    <w:rsid w:val="00933D36"/>
    <w:rsid w:val="00936603"/>
    <w:rsid w:val="00937DE1"/>
    <w:rsid w:val="0094192F"/>
    <w:rsid w:val="00946A4F"/>
    <w:rsid w:val="00960B8C"/>
    <w:rsid w:val="00991F23"/>
    <w:rsid w:val="009C15DE"/>
    <w:rsid w:val="009D2765"/>
    <w:rsid w:val="009F49B8"/>
    <w:rsid w:val="009F7D6F"/>
    <w:rsid w:val="00A11FE4"/>
    <w:rsid w:val="00A20C32"/>
    <w:rsid w:val="00A22E8C"/>
    <w:rsid w:val="00A50307"/>
    <w:rsid w:val="00A55415"/>
    <w:rsid w:val="00A570EA"/>
    <w:rsid w:val="00A57124"/>
    <w:rsid w:val="00A62A83"/>
    <w:rsid w:val="00A739B9"/>
    <w:rsid w:val="00A85A04"/>
    <w:rsid w:val="00AA5437"/>
    <w:rsid w:val="00AB122C"/>
    <w:rsid w:val="00AD7F37"/>
    <w:rsid w:val="00AE3465"/>
    <w:rsid w:val="00AF672F"/>
    <w:rsid w:val="00AF7EF8"/>
    <w:rsid w:val="00B13E92"/>
    <w:rsid w:val="00B24C65"/>
    <w:rsid w:val="00B256AE"/>
    <w:rsid w:val="00B41F8E"/>
    <w:rsid w:val="00B45D05"/>
    <w:rsid w:val="00B517F8"/>
    <w:rsid w:val="00B72607"/>
    <w:rsid w:val="00B840E6"/>
    <w:rsid w:val="00B90D36"/>
    <w:rsid w:val="00BD1275"/>
    <w:rsid w:val="00BD3A95"/>
    <w:rsid w:val="00BE78A1"/>
    <w:rsid w:val="00BF09C8"/>
    <w:rsid w:val="00BF7646"/>
    <w:rsid w:val="00C00BE1"/>
    <w:rsid w:val="00C91C7E"/>
    <w:rsid w:val="00CA3C2E"/>
    <w:rsid w:val="00CC634F"/>
    <w:rsid w:val="00CD42B7"/>
    <w:rsid w:val="00CE45E9"/>
    <w:rsid w:val="00CE4ECA"/>
    <w:rsid w:val="00D01483"/>
    <w:rsid w:val="00D043C1"/>
    <w:rsid w:val="00D21DBB"/>
    <w:rsid w:val="00D345B3"/>
    <w:rsid w:val="00D51A4C"/>
    <w:rsid w:val="00D82510"/>
    <w:rsid w:val="00D85DA8"/>
    <w:rsid w:val="00D9016C"/>
    <w:rsid w:val="00DA318B"/>
    <w:rsid w:val="00DC1A42"/>
    <w:rsid w:val="00DD2C35"/>
    <w:rsid w:val="00DD2C57"/>
    <w:rsid w:val="00DF1614"/>
    <w:rsid w:val="00DF67BD"/>
    <w:rsid w:val="00E04B4F"/>
    <w:rsid w:val="00E23B9F"/>
    <w:rsid w:val="00E23BB1"/>
    <w:rsid w:val="00E23F33"/>
    <w:rsid w:val="00E26FE8"/>
    <w:rsid w:val="00E33A91"/>
    <w:rsid w:val="00E526A0"/>
    <w:rsid w:val="00E620E3"/>
    <w:rsid w:val="00E67966"/>
    <w:rsid w:val="00E7214F"/>
    <w:rsid w:val="00EE3AB6"/>
    <w:rsid w:val="00EF357F"/>
    <w:rsid w:val="00F006B2"/>
    <w:rsid w:val="00F15BEA"/>
    <w:rsid w:val="00F16406"/>
    <w:rsid w:val="00F46843"/>
    <w:rsid w:val="00F503C2"/>
    <w:rsid w:val="00F53A7E"/>
    <w:rsid w:val="00F7460F"/>
    <w:rsid w:val="00F806AA"/>
    <w:rsid w:val="00FA6C90"/>
    <w:rsid w:val="00FA7C7E"/>
    <w:rsid w:val="00FB3A21"/>
    <w:rsid w:val="00FD3C96"/>
    <w:rsid w:val="00FE03E6"/>
    <w:rsid w:val="00FE281D"/>
    <w:rsid w:val="00FE5E87"/>
    <w:rsid w:val="00FF44B3"/>
    <w:rsid w:val="0DA399B1"/>
    <w:rsid w:val="31416D22"/>
    <w:rsid w:val="31D3A343"/>
    <w:rsid w:val="350562C3"/>
    <w:rsid w:val="375CFDFC"/>
    <w:rsid w:val="4637FAF0"/>
    <w:rsid w:val="4A61B7B9"/>
    <w:rsid w:val="538504F2"/>
    <w:rsid w:val="5B451AF0"/>
    <w:rsid w:val="61669842"/>
    <w:rsid w:val="6443AE5A"/>
    <w:rsid w:val="658D9124"/>
    <w:rsid w:val="6D23500B"/>
    <w:rsid w:val="71EDCF98"/>
    <w:rsid w:val="758A7FDF"/>
    <w:rsid w:val="7D94C1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CE2E5"/>
  <w15:chartTrackingRefBased/>
  <w15:docId w15:val="{EF5C1760-339E-4C1E-B989-9275BC9A4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EBRO-Standard"/>
    <w:qFormat/>
    <w:rsid w:val="00D21DBB"/>
    <w:rPr>
      <w:rFonts w:ascii="Noto Sans Light" w:hAnsi="Noto Sans Light"/>
      <w:color w:val="003570"/>
      <w:sz w:val="20"/>
    </w:rPr>
  </w:style>
  <w:style w:type="paragraph" w:styleId="berschrift1">
    <w:name w:val="heading 1"/>
    <w:basedOn w:val="Standard"/>
    <w:next w:val="Standard"/>
    <w:link w:val="berschrift1Zchn"/>
    <w:uiPriority w:val="9"/>
    <w:qFormat/>
    <w:rsid w:val="00A739B9"/>
    <w:pPr>
      <w:keepNext/>
      <w:keepLines/>
      <w:spacing w:before="360" w:after="80"/>
      <w:outlineLvl w:val="0"/>
    </w:pPr>
    <w:rPr>
      <w:rFonts w:asciiTheme="majorHAnsi" w:eastAsiaTheme="majorEastAsia" w:hAnsiTheme="majorHAnsi" w:cstheme="majorBidi"/>
      <w:color w:val="002753" w:themeColor="accent1" w:themeShade="BF"/>
      <w:sz w:val="40"/>
      <w:szCs w:val="40"/>
    </w:rPr>
  </w:style>
  <w:style w:type="paragraph" w:styleId="berschrift2">
    <w:name w:val="heading 2"/>
    <w:basedOn w:val="Standard"/>
    <w:next w:val="Standard"/>
    <w:link w:val="berschrift2Zchn"/>
    <w:uiPriority w:val="9"/>
    <w:semiHidden/>
    <w:unhideWhenUsed/>
    <w:qFormat/>
    <w:rsid w:val="00A739B9"/>
    <w:pPr>
      <w:keepNext/>
      <w:keepLines/>
      <w:spacing w:before="160" w:after="80"/>
      <w:outlineLvl w:val="1"/>
    </w:pPr>
    <w:rPr>
      <w:rFonts w:asciiTheme="majorHAnsi" w:eastAsiaTheme="majorEastAsia" w:hAnsiTheme="majorHAnsi" w:cstheme="majorBidi"/>
      <w:color w:val="002753" w:themeColor="accent1" w:themeShade="BF"/>
      <w:sz w:val="32"/>
      <w:szCs w:val="32"/>
    </w:rPr>
  </w:style>
  <w:style w:type="paragraph" w:styleId="berschrift3">
    <w:name w:val="heading 3"/>
    <w:basedOn w:val="Standard"/>
    <w:next w:val="Standard"/>
    <w:link w:val="berschrift3Zchn"/>
    <w:uiPriority w:val="9"/>
    <w:semiHidden/>
    <w:unhideWhenUsed/>
    <w:qFormat/>
    <w:rsid w:val="00A739B9"/>
    <w:pPr>
      <w:keepNext/>
      <w:keepLines/>
      <w:spacing w:before="160" w:after="80"/>
      <w:outlineLvl w:val="2"/>
    </w:pPr>
    <w:rPr>
      <w:rFonts w:eastAsiaTheme="majorEastAsia" w:cstheme="majorBidi"/>
      <w:color w:val="002753" w:themeColor="accent1" w:themeShade="BF"/>
      <w:sz w:val="28"/>
      <w:szCs w:val="28"/>
    </w:rPr>
  </w:style>
  <w:style w:type="paragraph" w:styleId="berschrift4">
    <w:name w:val="heading 4"/>
    <w:basedOn w:val="Standard"/>
    <w:next w:val="Standard"/>
    <w:link w:val="berschrift4Zchn"/>
    <w:uiPriority w:val="9"/>
    <w:semiHidden/>
    <w:unhideWhenUsed/>
    <w:qFormat/>
    <w:rsid w:val="00A739B9"/>
    <w:pPr>
      <w:keepNext/>
      <w:keepLines/>
      <w:spacing w:before="80" w:after="40"/>
      <w:outlineLvl w:val="3"/>
    </w:pPr>
    <w:rPr>
      <w:rFonts w:eastAsiaTheme="majorEastAsia" w:cstheme="majorBidi"/>
      <w:i/>
      <w:iCs/>
      <w:color w:val="002753" w:themeColor="accent1" w:themeShade="BF"/>
    </w:rPr>
  </w:style>
  <w:style w:type="paragraph" w:styleId="berschrift5">
    <w:name w:val="heading 5"/>
    <w:basedOn w:val="Standard"/>
    <w:next w:val="Standard"/>
    <w:link w:val="berschrift5Zchn"/>
    <w:uiPriority w:val="9"/>
    <w:semiHidden/>
    <w:unhideWhenUsed/>
    <w:qFormat/>
    <w:rsid w:val="00A739B9"/>
    <w:pPr>
      <w:keepNext/>
      <w:keepLines/>
      <w:spacing w:before="80" w:after="40"/>
      <w:outlineLvl w:val="4"/>
    </w:pPr>
    <w:rPr>
      <w:rFonts w:eastAsiaTheme="majorEastAsia" w:cstheme="majorBidi"/>
      <w:color w:val="002753" w:themeColor="accent1" w:themeShade="BF"/>
    </w:rPr>
  </w:style>
  <w:style w:type="paragraph" w:styleId="berschrift6">
    <w:name w:val="heading 6"/>
    <w:basedOn w:val="Standard"/>
    <w:next w:val="Standard"/>
    <w:link w:val="berschrift6Zchn"/>
    <w:uiPriority w:val="9"/>
    <w:semiHidden/>
    <w:unhideWhenUsed/>
    <w:qFormat/>
    <w:rsid w:val="00A739B9"/>
    <w:pPr>
      <w:keepNext/>
      <w:keepLines/>
      <w:spacing w:before="40" w:after="0"/>
      <w:outlineLvl w:val="5"/>
    </w:pPr>
    <w:rPr>
      <w:rFonts w:eastAsiaTheme="majorEastAsia" w:cstheme="majorBidi"/>
      <w:i/>
      <w:iCs/>
      <w:color w:val="0075FA" w:themeColor="text1" w:themeTint="A6"/>
    </w:rPr>
  </w:style>
  <w:style w:type="paragraph" w:styleId="berschrift7">
    <w:name w:val="heading 7"/>
    <w:basedOn w:val="Standard"/>
    <w:next w:val="Standard"/>
    <w:link w:val="berschrift7Zchn"/>
    <w:uiPriority w:val="9"/>
    <w:semiHidden/>
    <w:unhideWhenUsed/>
    <w:qFormat/>
    <w:rsid w:val="00A739B9"/>
    <w:pPr>
      <w:keepNext/>
      <w:keepLines/>
      <w:spacing w:before="40" w:after="0"/>
      <w:outlineLvl w:val="6"/>
    </w:pPr>
    <w:rPr>
      <w:rFonts w:eastAsiaTheme="majorEastAsia" w:cstheme="majorBidi"/>
      <w:color w:val="0075FA" w:themeColor="text1" w:themeTint="A6"/>
    </w:rPr>
  </w:style>
  <w:style w:type="paragraph" w:styleId="berschrift8">
    <w:name w:val="heading 8"/>
    <w:basedOn w:val="Standard"/>
    <w:next w:val="Standard"/>
    <w:link w:val="berschrift8Zchn"/>
    <w:uiPriority w:val="9"/>
    <w:semiHidden/>
    <w:unhideWhenUsed/>
    <w:qFormat/>
    <w:rsid w:val="00A739B9"/>
    <w:pPr>
      <w:keepNext/>
      <w:keepLines/>
      <w:spacing w:after="0"/>
      <w:outlineLvl w:val="7"/>
    </w:pPr>
    <w:rPr>
      <w:rFonts w:eastAsiaTheme="majorEastAsia" w:cstheme="majorBidi"/>
      <w:i/>
      <w:iCs/>
      <w:color w:val="0051AC" w:themeColor="text1" w:themeTint="D8"/>
    </w:rPr>
  </w:style>
  <w:style w:type="paragraph" w:styleId="berschrift9">
    <w:name w:val="heading 9"/>
    <w:basedOn w:val="Standard"/>
    <w:next w:val="Standard"/>
    <w:link w:val="berschrift9Zchn"/>
    <w:uiPriority w:val="9"/>
    <w:semiHidden/>
    <w:unhideWhenUsed/>
    <w:qFormat/>
    <w:rsid w:val="00A739B9"/>
    <w:pPr>
      <w:keepNext/>
      <w:keepLines/>
      <w:spacing w:after="0"/>
      <w:outlineLvl w:val="8"/>
    </w:pPr>
    <w:rPr>
      <w:rFonts w:eastAsiaTheme="majorEastAsia" w:cstheme="majorBidi"/>
      <w:color w:val="0051A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39B9"/>
    <w:rPr>
      <w:rFonts w:asciiTheme="majorHAnsi" w:eastAsiaTheme="majorEastAsia" w:hAnsiTheme="majorHAnsi" w:cstheme="majorBidi"/>
      <w:color w:val="002753" w:themeColor="accent1" w:themeShade="BF"/>
      <w:sz w:val="40"/>
      <w:szCs w:val="40"/>
    </w:rPr>
  </w:style>
  <w:style w:type="character" w:customStyle="1" w:styleId="berschrift2Zchn">
    <w:name w:val="Überschrift 2 Zchn"/>
    <w:basedOn w:val="Absatz-Standardschriftart"/>
    <w:link w:val="berschrift2"/>
    <w:uiPriority w:val="9"/>
    <w:semiHidden/>
    <w:rsid w:val="00A739B9"/>
    <w:rPr>
      <w:rFonts w:asciiTheme="majorHAnsi" w:eastAsiaTheme="majorEastAsia" w:hAnsiTheme="majorHAnsi" w:cstheme="majorBidi"/>
      <w:color w:val="002753" w:themeColor="accent1" w:themeShade="BF"/>
      <w:sz w:val="32"/>
      <w:szCs w:val="32"/>
    </w:rPr>
  </w:style>
  <w:style w:type="character" w:customStyle="1" w:styleId="berschrift3Zchn">
    <w:name w:val="Überschrift 3 Zchn"/>
    <w:basedOn w:val="Absatz-Standardschriftart"/>
    <w:link w:val="berschrift3"/>
    <w:uiPriority w:val="9"/>
    <w:semiHidden/>
    <w:rsid w:val="00A739B9"/>
    <w:rPr>
      <w:rFonts w:eastAsiaTheme="majorEastAsia" w:cstheme="majorBidi"/>
      <w:color w:val="002753" w:themeColor="accent1" w:themeShade="BF"/>
      <w:sz w:val="28"/>
      <w:szCs w:val="28"/>
    </w:rPr>
  </w:style>
  <w:style w:type="character" w:customStyle="1" w:styleId="berschrift4Zchn">
    <w:name w:val="Überschrift 4 Zchn"/>
    <w:basedOn w:val="Absatz-Standardschriftart"/>
    <w:link w:val="berschrift4"/>
    <w:uiPriority w:val="9"/>
    <w:semiHidden/>
    <w:rsid w:val="00A739B9"/>
    <w:rPr>
      <w:rFonts w:eastAsiaTheme="majorEastAsia" w:cstheme="majorBidi"/>
      <w:i/>
      <w:iCs/>
      <w:color w:val="002753" w:themeColor="accent1" w:themeShade="BF"/>
    </w:rPr>
  </w:style>
  <w:style w:type="character" w:customStyle="1" w:styleId="berschrift5Zchn">
    <w:name w:val="Überschrift 5 Zchn"/>
    <w:basedOn w:val="Absatz-Standardschriftart"/>
    <w:link w:val="berschrift5"/>
    <w:uiPriority w:val="9"/>
    <w:semiHidden/>
    <w:rsid w:val="00A739B9"/>
    <w:rPr>
      <w:rFonts w:eastAsiaTheme="majorEastAsia" w:cstheme="majorBidi"/>
      <w:color w:val="002753" w:themeColor="accent1" w:themeShade="BF"/>
    </w:rPr>
  </w:style>
  <w:style w:type="character" w:customStyle="1" w:styleId="berschrift6Zchn">
    <w:name w:val="Überschrift 6 Zchn"/>
    <w:basedOn w:val="Absatz-Standardschriftart"/>
    <w:link w:val="berschrift6"/>
    <w:uiPriority w:val="9"/>
    <w:semiHidden/>
    <w:rsid w:val="00A739B9"/>
    <w:rPr>
      <w:rFonts w:eastAsiaTheme="majorEastAsia" w:cstheme="majorBidi"/>
      <w:i/>
      <w:iCs/>
      <w:color w:val="0075FA" w:themeColor="text1" w:themeTint="A6"/>
    </w:rPr>
  </w:style>
  <w:style w:type="character" w:customStyle="1" w:styleId="berschrift7Zchn">
    <w:name w:val="Überschrift 7 Zchn"/>
    <w:basedOn w:val="Absatz-Standardschriftart"/>
    <w:link w:val="berschrift7"/>
    <w:uiPriority w:val="9"/>
    <w:semiHidden/>
    <w:rsid w:val="00A739B9"/>
    <w:rPr>
      <w:rFonts w:eastAsiaTheme="majorEastAsia" w:cstheme="majorBidi"/>
      <w:color w:val="0075FA" w:themeColor="text1" w:themeTint="A6"/>
    </w:rPr>
  </w:style>
  <w:style w:type="character" w:customStyle="1" w:styleId="berschrift8Zchn">
    <w:name w:val="Überschrift 8 Zchn"/>
    <w:basedOn w:val="Absatz-Standardschriftart"/>
    <w:link w:val="berschrift8"/>
    <w:uiPriority w:val="9"/>
    <w:semiHidden/>
    <w:rsid w:val="00A739B9"/>
    <w:rPr>
      <w:rFonts w:eastAsiaTheme="majorEastAsia" w:cstheme="majorBidi"/>
      <w:i/>
      <w:iCs/>
      <w:color w:val="0051AC" w:themeColor="text1" w:themeTint="D8"/>
    </w:rPr>
  </w:style>
  <w:style w:type="character" w:customStyle="1" w:styleId="berschrift9Zchn">
    <w:name w:val="Überschrift 9 Zchn"/>
    <w:basedOn w:val="Absatz-Standardschriftart"/>
    <w:link w:val="berschrift9"/>
    <w:uiPriority w:val="9"/>
    <w:semiHidden/>
    <w:rsid w:val="00A739B9"/>
    <w:rPr>
      <w:rFonts w:eastAsiaTheme="majorEastAsia" w:cstheme="majorBidi"/>
      <w:color w:val="0051AC" w:themeColor="text1" w:themeTint="D8"/>
    </w:rPr>
  </w:style>
  <w:style w:type="paragraph" w:styleId="Titel">
    <w:name w:val="Title"/>
    <w:basedOn w:val="Standard"/>
    <w:next w:val="Standard"/>
    <w:link w:val="TitelZchn"/>
    <w:uiPriority w:val="10"/>
    <w:qFormat/>
    <w:rsid w:val="00A739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739B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739B9"/>
    <w:pPr>
      <w:numPr>
        <w:ilvl w:val="1"/>
      </w:numPr>
    </w:pPr>
    <w:rPr>
      <w:rFonts w:eastAsiaTheme="majorEastAsia" w:cstheme="majorBidi"/>
      <w:color w:val="0075FA" w:themeColor="text1" w:themeTint="A6"/>
      <w:spacing w:val="15"/>
      <w:sz w:val="28"/>
      <w:szCs w:val="28"/>
    </w:rPr>
  </w:style>
  <w:style w:type="character" w:customStyle="1" w:styleId="UntertitelZchn">
    <w:name w:val="Untertitel Zchn"/>
    <w:basedOn w:val="Absatz-Standardschriftart"/>
    <w:link w:val="Untertitel"/>
    <w:uiPriority w:val="11"/>
    <w:rsid w:val="00A739B9"/>
    <w:rPr>
      <w:rFonts w:eastAsiaTheme="majorEastAsia" w:cstheme="majorBidi"/>
      <w:color w:val="0075FA" w:themeColor="text1" w:themeTint="A6"/>
      <w:spacing w:val="15"/>
      <w:sz w:val="28"/>
      <w:szCs w:val="28"/>
    </w:rPr>
  </w:style>
  <w:style w:type="paragraph" w:styleId="Zitat">
    <w:name w:val="Quote"/>
    <w:basedOn w:val="Standard"/>
    <w:next w:val="Standard"/>
    <w:link w:val="ZitatZchn"/>
    <w:uiPriority w:val="29"/>
    <w:qFormat/>
    <w:rsid w:val="00A739B9"/>
    <w:pPr>
      <w:spacing w:before="160"/>
      <w:jc w:val="center"/>
    </w:pPr>
    <w:rPr>
      <w:i/>
      <w:iCs/>
      <w:color w:val="0063D3" w:themeColor="text1" w:themeTint="BF"/>
    </w:rPr>
  </w:style>
  <w:style w:type="character" w:customStyle="1" w:styleId="ZitatZchn">
    <w:name w:val="Zitat Zchn"/>
    <w:basedOn w:val="Absatz-Standardschriftart"/>
    <w:link w:val="Zitat"/>
    <w:uiPriority w:val="29"/>
    <w:rsid w:val="00A739B9"/>
    <w:rPr>
      <w:i/>
      <w:iCs/>
      <w:color w:val="0063D3" w:themeColor="text1" w:themeTint="BF"/>
    </w:rPr>
  </w:style>
  <w:style w:type="paragraph" w:styleId="Listenabsatz">
    <w:name w:val="List Paragraph"/>
    <w:basedOn w:val="Standard"/>
    <w:uiPriority w:val="34"/>
    <w:qFormat/>
    <w:rsid w:val="00A739B9"/>
    <w:pPr>
      <w:ind w:left="720"/>
      <w:contextualSpacing/>
    </w:pPr>
  </w:style>
  <w:style w:type="character" w:styleId="IntensiveHervorhebung">
    <w:name w:val="Intense Emphasis"/>
    <w:basedOn w:val="Absatz-Standardschriftart"/>
    <w:uiPriority w:val="21"/>
    <w:qFormat/>
    <w:rsid w:val="00A739B9"/>
    <w:rPr>
      <w:i/>
      <w:iCs/>
      <w:color w:val="002753" w:themeColor="accent1" w:themeShade="BF"/>
    </w:rPr>
  </w:style>
  <w:style w:type="paragraph" w:styleId="IntensivesZitat">
    <w:name w:val="Intense Quote"/>
    <w:basedOn w:val="Standard"/>
    <w:next w:val="Standard"/>
    <w:link w:val="IntensivesZitatZchn"/>
    <w:uiPriority w:val="30"/>
    <w:qFormat/>
    <w:rsid w:val="00A739B9"/>
    <w:pPr>
      <w:pBdr>
        <w:top w:val="single" w:sz="4" w:space="10" w:color="002753" w:themeColor="accent1" w:themeShade="BF"/>
        <w:bottom w:val="single" w:sz="4" w:space="10" w:color="002753" w:themeColor="accent1" w:themeShade="BF"/>
      </w:pBdr>
      <w:spacing w:before="360" w:after="360"/>
      <w:ind w:left="864" w:right="864"/>
      <w:jc w:val="center"/>
    </w:pPr>
    <w:rPr>
      <w:i/>
      <w:iCs/>
      <w:color w:val="002753" w:themeColor="accent1" w:themeShade="BF"/>
    </w:rPr>
  </w:style>
  <w:style w:type="character" w:customStyle="1" w:styleId="IntensivesZitatZchn">
    <w:name w:val="Intensives Zitat Zchn"/>
    <w:basedOn w:val="Absatz-Standardschriftart"/>
    <w:link w:val="IntensivesZitat"/>
    <w:uiPriority w:val="30"/>
    <w:rsid w:val="00A739B9"/>
    <w:rPr>
      <w:i/>
      <w:iCs/>
      <w:color w:val="002753" w:themeColor="accent1" w:themeShade="BF"/>
    </w:rPr>
  </w:style>
  <w:style w:type="character" w:styleId="IntensiverVerweis">
    <w:name w:val="Intense Reference"/>
    <w:basedOn w:val="Absatz-Standardschriftart"/>
    <w:uiPriority w:val="32"/>
    <w:qFormat/>
    <w:rsid w:val="00A739B9"/>
    <w:rPr>
      <w:b/>
      <w:bCs/>
      <w:smallCaps/>
      <w:color w:val="002753" w:themeColor="accent1" w:themeShade="BF"/>
      <w:spacing w:val="5"/>
    </w:rPr>
  </w:style>
  <w:style w:type="paragraph" w:styleId="Kopfzeile">
    <w:name w:val="header"/>
    <w:basedOn w:val="Standard"/>
    <w:link w:val="KopfzeileZchn"/>
    <w:uiPriority w:val="99"/>
    <w:unhideWhenUsed/>
    <w:rsid w:val="00DF67B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F67BD"/>
    <w:rPr>
      <w:rFonts w:ascii="Noto Sans Light" w:hAnsi="Noto Sans Light"/>
      <w:color w:val="003570"/>
      <w:sz w:val="20"/>
    </w:rPr>
  </w:style>
  <w:style w:type="paragraph" w:styleId="Fuzeile">
    <w:name w:val="footer"/>
    <w:basedOn w:val="Standard"/>
    <w:link w:val="FuzeileZchn"/>
    <w:uiPriority w:val="99"/>
    <w:unhideWhenUsed/>
    <w:rsid w:val="00DF67B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F67BD"/>
    <w:rPr>
      <w:rFonts w:ascii="Noto Sans Light" w:hAnsi="Noto Sans Light"/>
      <w:color w:val="003570"/>
      <w:sz w:val="20"/>
    </w:rPr>
  </w:style>
  <w:style w:type="paragraph" w:customStyle="1" w:styleId="berschrift">
    <w:name w:val="Überschrift"/>
    <w:basedOn w:val="Standard"/>
    <w:link w:val="berschriftZchn"/>
    <w:qFormat/>
    <w:rsid w:val="00D21DBB"/>
    <w:pPr>
      <w:spacing w:after="360"/>
    </w:pPr>
    <w:rPr>
      <w:rFonts w:ascii="Noto Sans Black" w:hAnsi="Noto Sans Black" w:cs="Noto Sans Black"/>
      <w:b/>
      <w:bCs/>
      <w:caps/>
      <w:noProof/>
      <w:color w:val="003570" w:themeColor="text1"/>
      <w:sz w:val="36"/>
      <w:szCs w:val="36"/>
    </w:rPr>
  </w:style>
  <w:style w:type="character" w:customStyle="1" w:styleId="berschriftZchn">
    <w:name w:val="Überschrift Zchn"/>
    <w:basedOn w:val="Absatz-Standardschriftart"/>
    <w:link w:val="berschrift"/>
    <w:rsid w:val="00D21DBB"/>
    <w:rPr>
      <w:rFonts w:ascii="Noto Sans Black" w:hAnsi="Noto Sans Black" w:cs="Noto Sans Black"/>
      <w:b/>
      <w:bCs/>
      <w:caps/>
      <w:noProof/>
      <w:color w:val="003570" w:themeColor="text1"/>
      <w:sz w:val="36"/>
      <w:szCs w:val="36"/>
      <w:lang w:val="en-US"/>
    </w:rPr>
  </w:style>
  <w:style w:type="paragraph" w:customStyle="1" w:styleId="Zwischenheadline">
    <w:name w:val="Zwischenheadline"/>
    <w:basedOn w:val="berschrift"/>
    <w:link w:val="ZwischenheadlineZchn"/>
    <w:qFormat/>
    <w:rsid w:val="00D21DBB"/>
    <w:rPr>
      <w:rFonts w:ascii="Noto Sans" w:hAnsi="Noto Sans"/>
      <w:bCs w:val="0"/>
      <w:sz w:val="24"/>
    </w:rPr>
  </w:style>
  <w:style w:type="character" w:customStyle="1" w:styleId="ZwischenheadlineZchn">
    <w:name w:val="Zwischenheadline Zchn"/>
    <w:basedOn w:val="berschriftZchn"/>
    <w:link w:val="Zwischenheadline"/>
    <w:rsid w:val="00D21DBB"/>
    <w:rPr>
      <w:rFonts w:ascii="Noto Sans" w:hAnsi="Noto Sans" w:cs="Noto Sans Black"/>
      <w:b/>
      <w:bCs w:val="0"/>
      <w:caps/>
      <w:noProof/>
      <w:color w:val="003570" w:themeColor="text1"/>
      <w:sz w:val="24"/>
      <w:szCs w:val="36"/>
      <w:lang w:val="en-US"/>
    </w:rPr>
  </w:style>
  <w:style w:type="paragraph" w:styleId="KeinLeerraum">
    <w:name w:val="No Spacing"/>
    <w:uiPriority w:val="1"/>
    <w:qFormat/>
    <w:rsid w:val="00D21DBB"/>
    <w:pPr>
      <w:spacing w:after="0" w:line="240" w:lineRule="auto"/>
    </w:pPr>
    <w:rPr>
      <w:rFonts w:ascii="Noto Sans Light" w:hAnsi="Noto Sans Light"/>
      <w:color w:val="003570"/>
      <w:sz w:val="20"/>
    </w:rPr>
  </w:style>
  <w:style w:type="character" w:styleId="Hyperlink">
    <w:name w:val="Hyperlink"/>
    <w:basedOn w:val="Absatz-Standardschriftart"/>
    <w:uiPriority w:val="99"/>
    <w:unhideWhenUsed/>
    <w:rsid w:val="00D21DBB"/>
    <w:rPr>
      <w:color w:val="EE7100" w:themeColor="hyperlink"/>
      <w:u w:val="single"/>
    </w:rPr>
  </w:style>
  <w:style w:type="character" w:styleId="NichtaufgelsteErwhnung">
    <w:name w:val="Unresolved Mention"/>
    <w:basedOn w:val="Absatz-Standardschriftart"/>
    <w:uiPriority w:val="99"/>
    <w:semiHidden/>
    <w:unhideWhenUsed/>
    <w:rsid w:val="00B840E6"/>
    <w:rPr>
      <w:color w:val="605E5C"/>
      <w:shd w:val="clear" w:color="auto" w:fill="E1DFDD"/>
    </w:rPr>
  </w:style>
  <w:style w:type="table" w:styleId="Tabellenraster">
    <w:name w:val="Table Grid"/>
    <w:basedOn w:val="NormaleTabelle"/>
    <w:uiPriority w:val="39"/>
    <w:rsid w:val="00D0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voelkel@ebro-armature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EBRO Design">
      <a:dk1>
        <a:srgbClr val="003570"/>
      </a:dk1>
      <a:lt1>
        <a:srgbClr val="EDEDED"/>
      </a:lt1>
      <a:dk2>
        <a:srgbClr val="EE7100"/>
      </a:dk2>
      <a:lt2>
        <a:srgbClr val="FFFFFF"/>
      </a:lt2>
      <a:accent1>
        <a:srgbClr val="003570"/>
      </a:accent1>
      <a:accent2>
        <a:srgbClr val="E97132"/>
      </a:accent2>
      <a:accent3>
        <a:srgbClr val="008B59"/>
      </a:accent3>
      <a:accent4>
        <a:srgbClr val="0098D7"/>
      </a:accent4>
      <a:accent5>
        <a:srgbClr val="A02B93"/>
      </a:accent5>
      <a:accent6>
        <a:srgbClr val="84B597"/>
      </a:accent6>
      <a:hlink>
        <a:srgbClr val="EE7100"/>
      </a:hlink>
      <a:folHlink>
        <a:srgbClr val="0098D7"/>
      </a:folHlink>
    </a:clrScheme>
    <a:fontScheme name="EBRO Font">
      <a:majorFont>
        <a:latin typeface="Noto Sans SemiBold"/>
        <a:ea typeface=""/>
        <a:cs typeface=""/>
      </a:majorFont>
      <a:minorFont>
        <a:latin typeface="Noto Sans regula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d6c890-7c15-4af5-b138-781d626b0e68" xsi:nil="true"/>
    <lcf76f155ced4ddcb4097134ff3c332f xmlns="229f3883-2f5f-457d-ac62-b0883efd47d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8656F38BB01BE4F807776C8A9375057" ma:contentTypeVersion="17" ma:contentTypeDescription="Ein neues Dokument erstellen." ma:contentTypeScope="" ma:versionID="c99892c29d21621daf759108b0220222">
  <xsd:schema xmlns:xsd="http://www.w3.org/2001/XMLSchema" xmlns:xs="http://www.w3.org/2001/XMLSchema" xmlns:p="http://schemas.microsoft.com/office/2006/metadata/properties" xmlns:ns2="229f3883-2f5f-457d-ac62-b0883efd47df" xmlns:ns3="24d6c890-7c15-4af5-b138-781d626b0e68" targetNamespace="http://schemas.microsoft.com/office/2006/metadata/properties" ma:root="true" ma:fieldsID="7a138da1cd2900dabdfe3bcbf68b45ed" ns2:_="" ns3:_="">
    <xsd:import namespace="229f3883-2f5f-457d-ac62-b0883efd47df"/>
    <xsd:import namespace="24d6c890-7c15-4af5-b138-781d626b0e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9f3883-2f5f-457d-ac62-b0883efd4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770f1df-4062-47f3-88d4-9627cb7aad5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d6c890-7c15-4af5-b138-781d626b0e6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383bfbf-bebe-4ba9-947a-ee989eb0ec2d}" ma:internalName="TaxCatchAll" ma:showField="CatchAllData" ma:web="24d6c890-7c15-4af5-b138-781d626b0e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538D67-A375-4B71-B98A-F1B29997A352}">
  <ds:schemaRefs>
    <ds:schemaRef ds:uri="http://schemas.microsoft.com/office/2006/metadata/properties"/>
    <ds:schemaRef ds:uri="http://schemas.microsoft.com/office/infopath/2007/PartnerControls"/>
    <ds:schemaRef ds:uri="24d6c890-7c15-4af5-b138-781d626b0e68"/>
    <ds:schemaRef ds:uri="229f3883-2f5f-457d-ac62-b0883efd47df"/>
  </ds:schemaRefs>
</ds:datastoreItem>
</file>

<file path=customXml/itemProps2.xml><?xml version="1.0" encoding="utf-8"?>
<ds:datastoreItem xmlns:ds="http://schemas.openxmlformats.org/officeDocument/2006/customXml" ds:itemID="{F91AC87B-C720-4E6E-AA37-705743FC9EAE}">
  <ds:schemaRefs>
    <ds:schemaRef ds:uri="http://schemas.microsoft.com/sharepoint/v3/contenttype/forms"/>
  </ds:schemaRefs>
</ds:datastoreItem>
</file>

<file path=customXml/itemProps3.xml><?xml version="1.0" encoding="utf-8"?>
<ds:datastoreItem xmlns:ds="http://schemas.openxmlformats.org/officeDocument/2006/customXml" ds:itemID="{6CF93E70-EF20-46BC-B9E1-89C63162F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9f3883-2f5f-457d-ac62-b0883efd47df"/>
    <ds:schemaRef ds:uri="24d6c890-7c15-4af5-b138-781d626b0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1760</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EBRO ARMATUREN</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Fischer, Marc</dc:creator>
  <cp:keywords/>
  <dc:description/>
  <cp:lastModifiedBy>Dilci, Gülseren</cp:lastModifiedBy>
  <cp:revision>54</cp:revision>
  <dcterms:created xsi:type="dcterms:W3CDTF">2026-05-15T08:43:00Z</dcterms:created>
  <dcterms:modified xsi:type="dcterms:W3CDTF">2026-07-29T12:21:00Z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0x010100D8656F38BB01BE4F807776C8A9375057</vt:lpwstr>
  </property>
  <property fmtid="{D5CDD505-2E9C-101B-9397-08002B2CF9AE}" pid="3" name="MediaServiceImageTags">
    <vt:lpwstr/>
  </property>
</Properties>
</file>