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1B811" w14:textId="684D9D27" w:rsidR="00D21DBB" w:rsidRPr="00C3561A" w:rsidRDefault="003C39CC" w:rsidP="00D21DBB">
      <w:pPr>
        <w:spacing w:after="360"/>
        <w:rPr>
          <w:rFonts w:cs="Noto Sans Light"/>
          <w:caps/>
          <w:sz w:val="28"/>
          <w:szCs w:val="28"/>
        </w:rPr>
      </w:pPr>
      <w:r w:rsidRPr="00F86E07">
        <w:rPr>
          <w:rFonts w:ascii="Noto Sans Black" w:hAnsi="Noto Sans Black" w:cs="Noto Sans Black"/>
          <w:caps/>
          <w:color w:val="EE7100" w:themeColor="text2"/>
          <w:sz w:val="28"/>
          <w:szCs w:val="28"/>
        </w:rPr>
        <w:t>Presseinformation</w:t>
      </w:r>
      <w:r w:rsidR="00D21DBB" w:rsidRPr="00F86E07">
        <w:rPr>
          <w:rFonts w:cs="Noto Sans Light"/>
          <w:caps/>
          <w:sz w:val="28"/>
          <w:szCs w:val="28"/>
        </w:rPr>
        <w:t xml:space="preserve"> – </w:t>
      </w:r>
      <w:r w:rsidR="00F86E07">
        <w:rPr>
          <w:rFonts w:cs="Noto Sans Light"/>
          <w:sz w:val="28"/>
          <w:szCs w:val="28"/>
        </w:rPr>
        <w:t>zur Veröffentlichung</w:t>
      </w:r>
    </w:p>
    <w:p w14:paraId="05FF3A7F" w14:textId="7B823EE3" w:rsidR="00D21DBB" w:rsidRPr="00084DC1" w:rsidRDefault="00781766" w:rsidP="00D21DBB">
      <w:r w:rsidRPr="00BF18C9">
        <w:t>20.07</w:t>
      </w:r>
      <w:r w:rsidR="00D21DBB" w:rsidRPr="00BF18C9">
        <w:t>.202</w:t>
      </w:r>
      <w:r w:rsidR="00F86E07" w:rsidRPr="00BF18C9">
        <w:t>6</w:t>
      </w:r>
    </w:p>
    <w:p w14:paraId="2B73D734" w14:textId="4D55B0DA" w:rsidR="00D21DBB" w:rsidRPr="002349DB" w:rsidRDefault="003536A9" w:rsidP="00D21DBB">
      <w:pPr>
        <w:pStyle w:val="berschrift"/>
        <w:rPr>
          <w:lang w:val="de-DE"/>
        </w:rPr>
      </w:pPr>
      <w:r>
        <w:rPr>
          <w:lang w:val="de-DE"/>
        </w:rPr>
        <w:t>Der Hebel zur Digitalisierung:</w:t>
      </w:r>
      <w:r w:rsidR="00105CAD">
        <w:rPr>
          <w:lang w:val="de-DE"/>
        </w:rPr>
        <w:t xml:space="preserve"> Sensorrasthebel macht manuelle Armaturen smart.</w:t>
      </w:r>
    </w:p>
    <w:p w14:paraId="15DAE0BA" w14:textId="5AAFB2C1" w:rsidR="00E23F33" w:rsidRPr="00E23F33" w:rsidRDefault="00E23BB1" w:rsidP="00D21DBB">
      <w:pPr>
        <w:spacing w:after="360"/>
        <w:rPr>
          <w:rFonts w:cstheme="minorHAnsi"/>
          <w:b/>
          <w:bCs/>
        </w:rPr>
      </w:pPr>
      <w:r>
        <w:rPr>
          <w:rFonts w:cstheme="minorHAnsi"/>
          <w:b/>
          <w:bCs/>
        </w:rPr>
        <w:t>Mit dem neuen Sensorrasthebel präsentiert EBRO</w:t>
      </w:r>
      <w:r w:rsidR="00E23F33" w:rsidRPr="00E23F33">
        <w:rPr>
          <w:rFonts w:cstheme="minorHAnsi"/>
          <w:b/>
          <w:bCs/>
        </w:rPr>
        <w:t xml:space="preserve"> ARMATUREN</w:t>
      </w:r>
      <w:r>
        <w:rPr>
          <w:rFonts w:cstheme="minorHAnsi"/>
          <w:b/>
          <w:bCs/>
        </w:rPr>
        <w:t xml:space="preserve"> eine innovative Lösung zur Endlagenüberwachung manueller Absperrarmaturen. Die hoch</w:t>
      </w:r>
      <w:r w:rsidR="00510566">
        <w:rPr>
          <w:rFonts w:cstheme="minorHAnsi"/>
          <w:b/>
          <w:bCs/>
        </w:rPr>
        <w:t>integrierte Technologie kombiniert erstmals mechanische Rastfunktion und digitale Rückmeldung in einer kompakten Einheit und macht damit auch manuell betätigte Armaturen fit für die vernetzte Prozesswelt.</w:t>
      </w:r>
    </w:p>
    <w:p w14:paraId="648F0994" w14:textId="61F33A22" w:rsidR="00FA7C7E" w:rsidRDefault="00FA7C7E" w:rsidP="00FA7C7E">
      <w:r w:rsidRPr="00FA7C7E">
        <w:t xml:space="preserve">Der Sensorrasthebel besteht aus dem </w:t>
      </w:r>
      <w:r w:rsidR="00AA5437">
        <w:t xml:space="preserve">bewährten </w:t>
      </w:r>
      <w:r w:rsidRPr="00FA7C7E">
        <w:t>Standard-Rasthebel und einer ne</w:t>
      </w:r>
      <w:r w:rsidR="00676B58">
        <w:t>u entwickelten R</w:t>
      </w:r>
      <w:r w:rsidRPr="00FA7C7E">
        <w:t xml:space="preserve">astscheibe </w:t>
      </w:r>
      <w:r w:rsidR="00BE78A1" w:rsidRPr="00BE78A1">
        <w:t>in der induktive Näherungsschalter zur zuverlässigen Erkennung der Endlagen integriert sind [Bild 1].</w:t>
      </w:r>
      <w:r w:rsidRPr="00FA7C7E">
        <w:t xml:space="preserve"> </w:t>
      </w:r>
      <w:r w:rsidR="002C094E">
        <w:t xml:space="preserve">Durch das integrierte Design </w:t>
      </w:r>
      <w:r w:rsidR="00781766">
        <w:t xml:space="preserve">wird </w:t>
      </w:r>
      <w:r w:rsidR="002C094E">
        <w:t xml:space="preserve">im Vergleich </w:t>
      </w:r>
      <w:r w:rsidRPr="00FA7C7E">
        <w:t>zu bisherigen Lösungen</w:t>
      </w:r>
      <w:r w:rsidR="00781766">
        <w:t xml:space="preserve"> kein </w:t>
      </w:r>
      <w:r w:rsidR="002077C5">
        <w:t>zusätzlicher Bauraum</w:t>
      </w:r>
      <w:r w:rsidR="00781766">
        <w:t xml:space="preserve"> benötigt</w:t>
      </w:r>
      <w:r w:rsidR="002077C5">
        <w:t xml:space="preserve">. Gleichzeitig </w:t>
      </w:r>
      <w:r w:rsidR="009F49B8">
        <w:t xml:space="preserve">werden </w:t>
      </w:r>
      <w:r w:rsidR="002077C5">
        <w:t>Installations</w:t>
      </w:r>
      <w:r w:rsidR="00E67966">
        <w:t>aufwand</w:t>
      </w:r>
      <w:r w:rsidR="002077C5">
        <w:t xml:space="preserve"> und Kosten </w:t>
      </w:r>
      <w:r w:rsidR="009F49B8">
        <w:t>deutlich reduziert</w:t>
      </w:r>
      <w:r w:rsidRPr="00FA7C7E">
        <w:t>.</w:t>
      </w:r>
    </w:p>
    <w:p w14:paraId="1611327F" w14:textId="0D1E91C9" w:rsidR="00E33A91" w:rsidRDefault="003C4F75" w:rsidP="00FA7C7E">
      <w:r w:rsidRPr="003C4F75">
        <w:t>Während die Endlagenüberwachung bei pneumatisch oder elektrisch betätigten Armaturen heute Standard ist, stellt sie bei manueller Betätigung häufig noch eine sicherheitsrelevante Lücke dar</w:t>
      </w:r>
      <w:r w:rsidR="00A85A04">
        <w:t xml:space="preserve">. </w:t>
      </w:r>
      <w:r w:rsidR="00946A4F">
        <w:t>Fehlbedienungen bleib</w:t>
      </w:r>
      <w:r>
        <w:t>e</w:t>
      </w:r>
      <w:r w:rsidR="00644806">
        <w:t>n</w:t>
      </w:r>
      <w:r w:rsidR="00946A4F">
        <w:t xml:space="preserve"> oft unentdeckt und können</w:t>
      </w:r>
      <w:r w:rsidR="00644806">
        <w:t xml:space="preserve"> insbesondere </w:t>
      </w:r>
      <w:r w:rsidR="00946A4F">
        <w:t>in kritischen Prozessen zu Betriebsstörungen, Qualitätsverlusten oder sogar zu Anlagenschäden führen.</w:t>
      </w:r>
    </w:p>
    <w:p w14:paraId="600E6D52" w14:textId="042ABD45" w:rsidR="00AE3465" w:rsidRDefault="00644806" w:rsidP="00FA7C7E">
      <w:r>
        <w:t>Genau hi</w:t>
      </w:r>
      <w:r w:rsidR="00AE3465">
        <w:t>er setzt der Sensorrasthebel an: Er integriert die Endlagenrückmeldung direkt in den Handhebel</w:t>
      </w:r>
      <w:r w:rsidR="007E3A1F">
        <w:t>,</w:t>
      </w:r>
      <w:r w:rsidR="00304278">
        <w:t xml:space="preserve"> ganz</w:t>
      </w:r>
      <w:r w:rsidR="007E3A1F">
        <w:t xml:space="preserve"> ohne </w:t>
      </w:r>
      <w:r w:rsidR="00304278">
        <w:t>z</w:t>
      </w:r>
      <w:r w:rsidR="00C00BE1">
        <w:t>usätzliche Aufbauten oder externe Komponenten. Da</w:t>
      </w:r>
      <w:r w:rsidR="00304278">
        <w:t xml:space="preserve">durch ist </w:t>
      </w:r>
      <w:r w:rsidR="00C00BE1">
        <w:t xml:space="preserve">die </w:t>
      </w:r>
      <w:r w:rsidR="009D2765">
        <w:t xml:space="preserve">Stellung der </w:t>
      </w:r>
      <w:r w:rsidR="00304278">
        <w:t>Armatur</w:t>
      </w:r>
      <w:r w:rsidR="00C00BE1">
        <w:t xml:space="preserve"> </w:t>
      </w:r>
      <w:r w:rsidR="009D2765">
        <w:t xml:space="preserve">jederzeit </w:t>
      </w:r>
      <w:r w:rsidR="00C00BE1">
        <w:t>eindeutig erkennbar</w:t>
      </w:r>
      <w:r w:rsidR="009D2765">
        <w:t>.</w:t>
      </w:r>
    </w:p>
    <w:p w14:paraId="3C06C33E" w14:textId="31C97029" w:rsidR="00C00BE1" w:rsidRDefault="00C00BE1" w:rsidP="00FA7C7E">
      <w:r>
        <w:t>Ein weiter</w:t>
      </w:r>
      <w:r w:rsidR="009D2765">
        <w:t>er</w:t>
      </w:r>
      <w:r>
        <w:t xml:space="preserve"> Vorteil ist die einfache Nachrüstbarkeit: </w:t>
      </w:r>
      <w:r w:rsidR="009D2765">
        <w:t>B</w:t>
      </w:r>
      <w:r>
        <w:t xml:space="preserve">estehende manuelle Armaturen </w:t>
      </w:r>
      <w:r w:rsidR="009D2765">
        <w:t xml:space="preserve">lassen sich ohne </w:t>
      </w:r>
      <w:r>
        <w:t xml:space="preserve">großen </w:t>
      </w:r>
      <w:r w:rsidR="009D2765">
        <w:t xml:space="preserve">Aufwand </w:t>
      </w:r>
      <w:r>
        <w:t>mit dem Sensorrasthebel</w:t>
      </w:r>
      <w:r w:rsidR="00F05400">
        <w:t xml:space="preserve"> ausstatten</w:t>
      </w:r>
      <w:r w:rsidR="001368AC">
        <w:t>.</w:t>
      </w:r>
      <w:r>
        <w:t xml:space="preserve"> Betreiber erhalten so eine kosteneffiz</w:t>
      </w:r>
      <w:r w:rsidR="001368AC">
        <w:t>iente</w:t>
      </w:r>
      <w:r>
        <w:t xml:space="preserve"> Möglichkeit, </w:t>
      </w:r>
      <w:r w:rsidR="001368AC">
        <w:t>i</w:t>
      </w:r>
      <w:r>
        <w:t>hre Anlagen</w:t>
      </w:r>
      <w:r w:rsidR="00DF1614">
        <w:t xml:space="preserve"> zu digitalisieren und die Prozess</w:t>
      </w:r>
      <w:r w:rsidR="001368AC">
        <w:t>sicherh</w:t>
      </w:r>
      <w:r w:rsidR="00DF1614">
        <w:t xml:space="preserve">eit </w:t>
      </w:r>
      <w:r w:rsidR="001368AC">
        <w:t xml:space="preserve">nachhaltig </w:t>
      </w:r>
      <w:r w:rsidR="00DF1614">
        <w:t>zu erhöhen.</w:t>
      </w:r>
    </w:p>
    <w:p w14:paraId="31D06C51" w14:textId="78352611" w:rsidR="00204C97" w:rsidRDefault="00696ED9" w:rsidP="005660E8">
      <w:pPr>
        <w:spacing w:after="360"/>
        <w:rPr>
          <w:rFonts w:cs="Noto Sans Light"/>
          <w:b/>
          <w:bCs/>
        </w:rPr>
      </w:pPr>
      <w:r>
        <w:rPr>
          <w:rFonts w:cs="Noto Sans Light"/>
          <w:b/>
          <w:bCs/>
          <w:noProof/>
        </w:rPr>
        <w:lastRenderedPageBreak/>
        <w:drawing>
          <wp:inline distT="0" distB="0" distL="0" distR="0" wp14:anchorId="207354BF" wp14:editId="7B28320F">
            <wp:extent cx="2674620" cy="2674620"/>
            <wp:effectExtent l="0" t="0" r="0" b="0"/>
            <wp:docPr id="1530352158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0352158" name="Grafik 1530352158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4620" cy="2674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7E1EC2" w14:textId="48384589" w:rsidR="00D21DBB" w:rsidRDefault="001B108E" w:rsidP="005660E8">
      <w:pPr>
        <w:spacing w:after="360"/>
        <w:rPr>
          <w:rFonts w:cs="Noto Sans Light"/>
          <w:i/>
          <w:iCs/>
        </w:rPr>
      </w:pPr>
      <w:r>
        <w:rPr>
          <w:rFonts w:cs="Noto Sans Light"/>
          <w:b/>
          <w:bCs/>
        </w:rPr>
        <w:br/>
      </w:r>
      <w:r w:rsidR="00D21DBB" w:rsidRPr="001A1163">
        <w:rPr>
          <w:rFonts w:cs="Noto Sans Light"/>
          <w:b/>
          <w:bCs/>
        </w:rPr>
        <w:t xml:space="preserve">Bild 1: </w:t>
      </w:r>
      <w:r w:rsidR="001609D4" w:rsidRPr="001609D4">
        <w:t>Sensorrasthebel mit integrierter induktiver Endlagenrückmeldung</w:t>
      </w:r>
      <w:r w:rsidR="00D345B3">
        <w:t>.</w:t>
      </w:r>
    </w:p>
    <w:p w14:paraId="49FC38D9" w14:textId="7AB7736E" w:rsidR="00B256AE" w:rsidRDefault="00E3736A" w:rsidP="00D21DBB">
      <w:pPr>
        <w:rPr>
          <w:rFonts w:cs="Noto Sans Light"/>
          <w:i/>
          <w:iCs/>
        </w:rPr>
      </w:pPr>
      <w:r>
        <w:rPr>
          <w:noProof/>
        </w:rPr>
        <w:drawing>
          <wp:inline distT="0" distB="0" distL="0" distR="0" wp14:anchorId="362CA95E" wp14:editId="37F631C4">
            <wp:extent cx="2567940" cy="2567940"/>
            <wp:effectExtent l="0" t="0" r="0" b="0"/>
            <wp:docPr id="559632085" name="Grafik 4" descr="Close-up-LED.ps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ose-up-LED.ps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7940" cy="2567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C7BB13" w14:textId="748EAD17" w:rsidR="00940B48" w:rsidRPr="002C7AB5" w:rsidRDefault="00940B48" w:rsidP="002C7AB5">
      <w:pPr>
        <w:spacing w:after="360"/>
      </w:pPr>
      <w:r w:rsidRPr="00940B48">
        <w:rPr>
          <w:rFonts w:cs="Noto Sans Light"/>
          <w:b/>
          <w:bCs/>
        </w:rPr>
        <w:t>Bild 2:</w:t>
      </w:r>
      <w:r w:rsidR="002C7AB5">
        <w:t xml:space="preserve"> </w:t>
      </w:r>
      <w:r w:rsidR="002C7AB5" w:rsidRPr="002C7AB5">
        <w:t>Armatur mit Sensor</w:t>
      </w:r>
      <w:r w:rsidR="002C7AB5">
        <w:t>rasthebel</w:t>
      </w:r>
      <w:r w:rsidR="002C7AB5" w:rsidRPr="002C7AB5">
        <w:t xml:space="preserve"> und induktiver Endlagenrückmeldung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D01483" w14:paraId="004D9D01" w14:textId="77777777" w:rsidTr="00D01483">
        <w:tc>
          <w:tcPr>
            <w:tcW w:w="4672" w:type="dxa"/>
          </w:tcPr>
          <w:p w14:paraId="6BD6026F" w14:textId="2FB395EF" w:rsidR="00D01483" w:rsidRDefault="00D01483" w:rsidP="00D21DBB">
            <w:pPr>
              <w:rPr>
                <w:rFonts w:cs="Noto Sans Light"/>
              </w:rPr>
            </w:pPr>
          </w:p>
        </w:tc>
        <w:tc>
          <w:tcPr>
            <w:tcW w:w="4672" w:type="dxa"/>
          </w:tcPr>
          <w:p w14:paraId="5677B4BF" w14:textId="178BC3A6" w:rsidR="00D01483" w:rsidRDefault="00D01483" w:rsidP="00D21DBB">
            <w:pPr>
              <w:rPr>
                <w:rFonts w:cs="Noto Sans Light"/>
              </w:rPr>
            </w:pPr>
          </w:p>
          <w:p w14:paraId="0C28478D" w14:textId="4AB028D5" w:rsidR="005660E8" w:rsidRDefault="005660E8" w:rsidP="00D21DBB">
            <w:pPr>
              <w:rPr>
                <w:rFonts w:cs="Noto Sans Light"/>
              </w:rPr>
            </w:pPr>
          </w:p>
        </w:tc>
      </w:tr>
    </w:tbl>
    <w:p w14:paraId="3AD09ED5" w14:textId="77777777" w:rsidR="00D21DBB" w:rsidRPr="00B840E6" w:rsidRDefault="00D21DBB" w:rsidP="00D21DBB">
      <w:pPr>
        <w:pStyle w:val="KeinLeerraum"/>
        <w:rPr>
          <w:rFonts w:asciiTheme="majorHAnsi" w:hAnsiTheme="majorHAnsi" w:cstheme="majorHAnsi"/>
          <w:b/>
          <w:bCs/>
        </w:rPr>
      </w:pPr>
      <w:r w:rsidRPr="00B840E6">
        <w:rPr>
          <w:rFonts w:asciiTheme="majorHAnsi" w:hAnsiTheme="majorHAnsi" w:cstheme="majorHAnsi"/>
          <w:b/>
          <w:bCs/>
        </w:rPr>
        <w:t>Pressekontakt:</w:t>
      </w:r>
    </w:p>
    <w:p w14:paraId="706A1257" w14:textId="5FCEB02F" w:rsidR="00D21DBB" w:rsidRPr="00B840E6" w:rsidRDefault="00B840E6" w:rsidP="00D21DBB">
      <w:pPr>
        <w:pStyle w:val="KeinLeerraum"/>
      </w:pPr>
      <w:r w:rsidRPr="00B840E6">
        <w:t>Diana Völkel</w:t>
      </w:r>
    </w:p>
    <w:p w14:paraId="304E7FF4" w14:textId="6AD94D24" w:rsidR="00D21DBB" w:rsidRDefault="00D21DBB" w:rsidP="00D21DBB">
      <w:pPr>
        <w:pStyle w:val="KeinLeerraum"/>
      </w:pPr>
      <w:r w:rsidRPr="00B840E6">
        <w:t>EBRO ARMATUREN Gebr. Bröer GmbH</w:t>
      </w:r>
      <w:r w:rsidRPr="00B840E6">
        <w:br/>
        <w:t>T: +49 2331 904-</w:t>
      </w:r>
      <w:r w:rsidR="00B840E6" w:rsidRPr="00B840E6">
        <w:t>202</w:t>
      </w:r>
      <w:r w:rsidRPr="00B840E6">
        <w:br/>
        <w:t xml:space="preserve">E: </w:t>
      </w:r>
      <w:hyperlink r:id="rId13" w:history="1">
        <w:r w:rsidR="00B840E6" w:rsidRPr="00B840E6">
          <w:rPr>
            <w:rStyle w:val="Hyperlink"/>
          </w:rPr>
          <w:t>d.voelkel@ebro-armaturen.com</w:t>
        </w:r>
      </w:hyperlink>
      <w:r>
        <w:t xml:space="preserve"> </w:t>
      </w:r>
    </w:p>
    <w:sectPr w:rsidR="00D21DBB" w:rsidSect="00CE45E9">
      <w:headerReference w:type="default" r:id="rId14"/>
      <w:footerReference w:type="default" r:id="rId15"/>
      <w:type w:val="continuous"/>
      <w:pgSz w:w="11906" w:h="16838"/>
      <w:pgMar w:top="2552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0F4C7" w14:textId="77777777" w:rsidR="003A7315" w:rsidRPr="00510585" w:rsidRDefault="003A7315" w:rsidP="00DF67BD">
      <w:pPr>
        <w:spacing w:after="0" w:line="240" w:lineRule="auto"/>
      </w:pPr>
      <w:r w:rsidRPr="00510585">
        <w:separator/>
      </w:r>
    </w:p>
  </w:endnote>
  <w:endnote w:type="continuationSeparator" w:id="0">
    <w:p w14:paraId="4FF9965D" w14:textId="77777777" w:rsidR="003A7315" w:rsidRPr="00510585" w:rsidRDefault="003A7315" w:rsidP="00DF67BD">
      <w:pPr>
        <w:spacing w:after="0" w:line="240" w:lineRule="auto"/>
      </w:pPr>
      <w:r w:rsidRPr="0051058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regular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Light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Noto Sans SemiBold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Noto Sans Black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77D27" w14:textId="77777777" w:rsidR="008F7485" w:rsidRDefault="008F7485">
    <w:pPr>
      <w:pStyle w:val="Fuzeile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4FD53086" wp14:editId="6418FD40">
              <wp:simplePos x="0" y="0"/>
              <wp:positionH relativeFrom="page">
                <wp:posOffset>-20955</wp:posOffset>
              </wp:positionH>
              <wp:positionV relativeFrom="paragraph">
                <wp:posOffset>490421</wp:posOffset>
              </wp:positionV>
              <wp:extent cx="7603200" cy="144000"/>
              <wp:effectExtent l="0" t="0" r="0" b="8890"/>
              <wp:wrapNone/>
              <wp:docPr id="1616067141" name="Gruppieren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03200" cy="144000"/>
                        <a:chOff x="-8022" y="0"/>
                        <a:chExt cx="7605254" cy="144201"/>
                      </a:xfrm>
                    </wpg:grpSpPr>
                    <wps:wsp>
                      <wps:cNvPr id="527422161" name="Rechteck 8"/>
                      <wps:cNvSpPr/>
                      <wps:spPr>
                        <a:xfrm>
                          <a:off x="-8022" y="201"/>
                          <a:ext cx="2556000" cy="144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9017121" name="Rechteck 8"/>
                      <wps:cNvSpPr/>
                      <wps:spPr>
                        <a:xfrm>
                          <a:off x="2522622" y="201"/>
                          <a:ext cx="2556000" cy="144000"/>
                        </a:xfrm>
                        <a:prstGeom prst="rect">
                          <a:avLst/>
                        </a:prstGeom>
                        <a:solidFill>
                          <a:srgbClr val="EE71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31977051" name="Rechteck 8"/>
                      <wps:cNvSpPr/>
                      <wps:spPr>
                        <a:xfrm>
                          <a:off x="5041232" y="0"/>
                          <a:ext cx="2556000" cy="144000"/>
                        </a:xfrm>
                        <a:prstGeom prst="rect">
                          <a:avLst/>
                        </a:prstGeom>
                        <a:solidFill>
                          <a:srgbClr val="B2B2B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group w14:anchorId="0A12F4B5" id="Gruppieren 9" o:spid="_x0000_s1026" style="position:absolute;margin-left:-1.65pt;margin-top:38.6pt;width:598.7pt;height:11.35pt;z-index:251658241;mso-position-horizontal-relative:page;mso-width-relative:margin;mso-height-relative:margin" coordorigin="-80" coordsize="76052,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">
              <v:rect id="Rechteck 8" o:spid="_x0000_s1027" style="position:absolute;left:-80;top:2;width:25559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" fillcolor="#003570 [3204]" stroked="f" strokeweight="1pt"/>
              <v:rect id="Rechteck 8" o:spid="_x0000_s1028" style="position:absolute;left:25226;top:2;width:2556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" fillcolor="#ee7100" stroked="f" strokeweight="1pt"/>
              <v:rect id="Rechteck 8" o:spid="_x0000_s1029" style="position:absolute;left:50412;width:2556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" fillcolor="#b2b2b2" stroked="f" strokeweight="1pt"/>
              <w10:wrap anchorx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83071" w14:textId="77777777" w:rsidR="003A7315" w:rsidRPr="00510585" w:rsidRDefault="003A7315" w:rsidP="00DF67BD">
      <w:pPr>
        <w:spacing w:after="0" w:line="240" w:lineRule="auto"/>
      </w:pPr>
      <w:r w:rsidRPr="00510585">
        <w:separator/>
      </w:r>
    </w:p>
  </w:footnote>
  <w:footnote w:type="continuationSeparator" w:id="0">
    <w:p w14:paraId="03DA2B02" w14:textId="77777777" w:rsidR="003A7315" w:rsidRPr="00510585" w:rsidRDefault="003A7315" w:rsidP="00DF67BD">
      <w:pPr>
        <w:spacing w:after="0" w:line="240" w:lineRule="auto"/>
      </w:pPr>
      <w:r w:rsidRPr="0051058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F3011" w14:textId="77777777" w:rsidR="00845F22" w:rsidRPr="00845F22" w:rsidRDefault="00B24C65" w:rsidP="00845F22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810B7BD" wp14:editId="14FD4F2D">
          <wp:simplePos x="0" y="0"/>
          <wp:positionH relativeFrom="column">
            <wp:posOffset>-177221</wp:posOffset>
          </wp:positionH>
          <wp:positionV relativeFrom="paragraph">
            <wp:posOffset>-167005</wp:posOffset>
          </wp:positionV>
          <wp:extent cx="2398858" cy="885600"/>
          <wp:effectExtent l="0" t="0" r="0" b="0"/>
          <wp:wrapNone/>
          <wp:docPr id="1749529264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856564" name="Grafik 1164856564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8858" cy="88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DBB"/>
    <w:rsid w:val="000012FA"/>
    <w:rsid w:val="00006272"/>
    <w:rsid w:val="00012B29"/>
    <w:rsid w:val="00036F96"/>
    <w:rsid w:val="00060460"/>
    <w:rsid w:val="000645CB"/>
    <w:rsid w:val="0007425A"/>
    <w:rsid w:val="000742C2"/>
    <w:rsid w:val="000922F3"/>
    <w:rsid w:val="000D1327"/>
    <w:rsid w:val="00105CAD"/>
    <w:rsid w:val="00113C6B"/>
    <w:rsid w:val="00114B2A"/>
    <w:rsid w:val="00117994"/>
    <w:rsid w:val="001246FF"/>
    <w:rsid w:val="00130576"/>
    <w:rsid w:val="001368AC"/>
    <w:rsid w:val="00152C03"/>
    <w:rsid w:val="001609D4"/>
    <w:rsid w:val="001801D3"/>
    <w:rsid w:val="0018325A"/>
    <w:rsid w:val="0018372C"/>
    <w:rsid w:val="001B0D2B"/>
    <w:rsid w:val="001B108E"/>
    <w:rsid w:val="001B6BF8"/>
    <w:rsid w:val="001B7B49"/>
    <w:rsid w:val="001C2413"/>
    <w:rsid w:val="001C6370"/>
    <w:rsid w:val="001C6582"/>
    <w:rsid w:val="001E5F15"/>
    <w:rsid w:val="001F0983"/>
    <w:rsid w:val="001F0FF6"/>
    <w:rsid w:val="001F3757"/>
    <w:rsid w:val="00204C97"/>
    <w:rsid w:val="00205E55"/>
    <w:rsid w:val="002077C5"/>
    <w:rsid w:val="00250EA4"/>
    <w:rsid w:val="00254397"/>
    <w:rsid w:val="00263847"/>
    <w:rsid w:val="00272B66"/>
    <w:rsid w:val="002A24B7"/>
    <w:rsid w:val="002B338D"/>
    <w:rsid w:val="002C094E"/>
    <w:rsid w:val="002C7AB5"/>
    <w:rsid w:val="002E50E9"/>
    <w:rsid w:val="002F7AFA"/>
    <w:rsid w:val="00302F48"/>
    <w:rsid w:val="00304278"/>
    <w:rsid w:val="00307011"/>
    <w:rsid w:val="00330819"/>
    <w:rsid w:val="003372F5"/>
    <w:rsid w:val="00342C4E"/>
    <w:rsid w:val="00350FEE"/>
    <w:rsid w:val="003536A9"/>
    <w:rsid w:val="0035643A"/>
    <w:rsid w:val="00372D10"/>
    <w:rsid w:val="003907D8"/>
    <w:rsid w:val="003A42D1"/>
    <w:rsid w:val="003A7315"/>
    <w:rsid w:val="003C1CF0"/>
    <w:rsid w:val="003C39CC"/>
    <w:rsid w:val="003C4F75"/>
    <w:rsid w:val="003D0448"/>
    <w:rsid w:val="003E727F"/>
    <w:rsid w:val="00416077"/>
    <w:rsid w:val="004412BA"/>
    <w:rsid w:val="00453B45"/>
    <w:rsid w:val="004567EC"/>
    <w:rsid w:val="004B64EF"/>
    <w:rsid w:val="004D4EA9"/>
    <w:rsid w:val="004E03F8"/>
    <w:rsid w:val="004F73AF"/>
    <w:rsid w:val="00507727"/>
    <w:rsid w:val="00510566"/>
    <w:rsid w:val="00510585"/>
    <w:rsid w:val="00522F98"/>
    <w:rsid w:val="005239D2"/>
    <w:rsid w:val="0053200D"/>
    <w:rsid w:val="00540851"/>
    <w:rsid w:val="00542C12"/>
    <w:rsid w:val="005660E8"/>
    <w:rsid w:val="0059201F"/>
    <w:rsid w:val="005A2268"/>
    <w:rsid w:val="005C13EB"/>
    <w:rsid w:val="005D642A"/>
    <w:rsid w:val="005D6D11"/>
    <w:rsid w:val="006075B8"/>
    <w:rsid w:val="006139EE"/>
    <w:rsid w:val="00644806"/>
    <w:rsid w:val="0066297F"/>
    <w:rsid w:val="00676B58"/>
    <w:rsid w:val="00696ED9"/>
    <w:rsid w:val="006A3818"/>
    <w:rsid w:val="006B4320"/>
    <w:rsid w:val="006C7D25"/>
    <w:rsid w:val="006E054F"/>
    <w:rsid w:val="006E7B5A"/>
    <w:rsid w:val="007059F7"/>
    <w:rsid w:val="00731760"/>
    <w:rsid w:val="00733B93"/>
    <w:rsid w:val="007365C7"/>
    <w:rsid w:val="00762A71"/>
    <w:rsid w:val="007651AC"/>
    <w:rsid w:val="00767338"/>
    <w:rsid w:val="00781766"/>
    <w:rsid w:val="007877E5"/>
    <w:rsid w:val="00790DAE"/>
    <w:rsid w:val="007B0418"/>
    <w:rsid w:val="007B3386"/>
    <w:rsid w:val="007D166B"/>
    <w:rsid w:val="007E3A1F"/>
    <w:rsid w:val="007F029C"/>
    <w:rsid w:val="008178C2"/>
    <w:rsid w:val="00827547"/>
    <w:rsid w:val="00831E0C"/>
    <w:rsid w:val="00835C93"/>
    <w:rsid w:val="00837795"/>
    <w:rsid w:val="008425B7"/>
    <w:rsid w:val="00845F22"/>
    <w:rsid w:val="00856B6E"/>
    <w:rsid w:val="00861546"/>
    <w:rsid w:val="00870C2A"/>
    <w:rsid w:val="00890568"/>
    <w:rsid w:val="00891213"/>
    <w:rsid w:val="00897933"/>
    <w:rsid w:val="008B0D95"/>
    <w:rsid w:val="008D4DD0"/>
    <w:rsid w:val="008E3083"/>
    <w:rsid w:val="008F39B8"/>
    <w:rsid w:val="008F7485"/>
    <w:rsid w:val="00920334"/>
    <w:rsid w:val="00933D36"/>
    <w:rsid w:val="00936603"/>
    <w:rsid w:val="00940B48"/>
    <w:rsid w:val="00946A4F"/>
    <w:rsid w:val="00960B8C"/>
    <w:rsid w:val="009A5A98"/>
    <w:rsid w:val="009C14B3"/>
    <w:rsid w:val="009D2765"/>
    <w:rsid w:val="009F49B8"/>
    <w:rsid w:val="00A11FE4"/>
    <w:rsid w:val="00A50307"/>
    <w:rsid w:val="00A55415"/>
    <w:rsid w:val="00A57124"/>
    <w:rsid w:val="00A62A83"/>
    <w:rsid w:val="00A739B9"/>
    <w:rsid w:val="00A85A04"/>
    <w:rsid w:val="00AA5437"/>
    <w:rsid w:val="00AB122C"/>
    <w:rsid w:val="00AD566C"/>
    <w:rsid w:val="00AD7F37"/>
    <w:rsid w:val="00AE3465"/>
    <w:rsid w:val="00AF672F"/>
    <w:rsid w:val="00B116E5"/>
    <w:rsid w:val="00B24C65"/>
    <w:rsid w:val="00B256AE"/>
    <w:rsid w:val="00B45D05"/>
    <w:rsid w:val="00B517F8"/>
    <w:rsid w:val="00B840E6"/>
    <w:rsid w:val="00B90D36"/>
    <w:rsid w:val="00B9343A"/>
    <w:rsid w:val="00BA2170"/>
    <w:rsid w:val="00BD3A95"/>
    <w:rsid w:val="00BE78A1"/>
    <w:rsid w:val="00BF18C9"/>
    <w:rsid w:val="00BF7646"/>
    <w:rsid w:val="00C00BE1"/>
    <w:rsid w:val="00C279D1"/>
    <w:rsid w:val="00C6493D"/>
    <w:rsid w:val="00CA3C2E"/>
    <w:rsid w:val="00CB6A5D"/>
    <w:rsid w:val="00CC634F"/>
    <w:rsid w:val="00CC687B"/>
    <w:rsid w:val="00CE45E9"/>
    <w:rsid w:val="00CE4ECA"/>
    <w:rsid w:val="00D01483"/>
    <w:rsid w:val="00D21DBB"/>
    <w:rsid w:val="00D345B3"/>
    <w:rsid w:val="00D51A4C"/>
    <w:rsid w:val="00D82510"/>
    <w:rsid w:val="00D9016C"/>
    <w:rsid w:val="00DA318B"/>
    <w:rsid w:val="00DC1A42"/>
    <w:rsid w:val="00DD2C57"/>
    <w:rsid w:val="00DF1614"/>
    <w:rsid w:val="00DF67BD"/>
    <w:rsid w:val="00E04B4F"/>
    <w:rsid w:val="00E23B9F"/>
    <w:rsid w:val="00E23BB1"/>
    <w:rsid w:val="00E23F33"/>
    <w:rsid w:val="00E33A91"/>
    <w:rsid w:val="00E3736A"/>
    <w:rsid w:val="00E4053F"/>
    <w:rsid w:val="00E526A0"/>
    <w:rsid w:val="00E620E3"/>
    <w:rsid w:val="00E67966"/>
    <w:rsid w:val="00E7214F"/>
    <w:rsid w:val="00EE3AB6"/>
    <w:rsid w:val="00F006B2"/>
    <w:rsid w:val="00F05400"/>
    <w:rsid w:val="00F16406"/>
    <w:rsid w:val="00F46843"/>
    <w:rsid w:val="00F503C2"/>
    <w:rsid w:val="00F53A7E"/>
    <w:rsid w:val="00F7460F"/>
    <w:rsid w:val="00F806AA"/>
    <w:rsid w:val="00F86E07"/>
    <w:rsid w:val="00F95417"/>
    <w:rsid w:val="00FA6C90"/>
    <w:rsid w:val="00FA7C7E"/>
    <w:rsid w:val="00FB3A21"/>
    <w:rsid w:val="00FE281D"/>
    <w:rsid w:val="00FE5E87"/>
    <w:rsid w:val="00FF4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6CE2E5"/>
  <w15:chartTrackingRefBased/>
  <w15:docId w15:val="{0BD402FB-B32A-4DD3-9CAD-D7E4EBAEF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BRO-Standard"/>
    <w:qFormat/>
    <w:rsid w:val="00D21DBB"/>
    <w:rPr>
      <w:rFonts w:ascii="Noto Sans Light" w:hAnsi="Noto Sans Light"/>
      <w:color w:val="003570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739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02753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739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2753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739B9"/>
    <w:pPr>
      <w:keepNext/>
      <w:keepLines/>
      <w:spacing w:before="160" w:after="80"/>
      <w:outlineLvl w:val="2"/>
    </w:pPr>
    <w:rPr>
      <w:rFonts w:eastAsiaTheme="majorEastAsia" w:cstheme="majorBidi"/>
      <w:color w:val="002753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739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2753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739B9"/>
    <w:pPr>
      <w:keepNext/>
      <w:keepLines/>
      <w:spacing w:before="80" w:after="40"/>
      <w:outlineLvl w:val="4"/>
    </w:pPr>
    <w:rPr>
      <w:rFonts w:eastAsiaTheme="majorEastAsia" w:cstheme="majorBidi"/>
      <w:color w:val="002753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39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0075FA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739B9"/>
    <w:pPr>
      <w:keepNext/>
      <w:keepLines/>
      <w:spacing w:before="40" w:after="0"/>
      <w:outlineLvl w:val="6"/>
    </w:pPr>
    <w:rPr>
      <w:rFonts w:eastAsiaTheme="majorEastAsia" w:cstheme="majorBidi"/>
      <w:color w:val="0075FA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739B9"/>
    <w:pPr>
      <w:keepNext/>
      <w:keepLines/>
      <w:spacing w:after="0"/>
      <w:outlineLvl w:val="7"/>
    </w:pPr>
    <w:rPr>
      <w:rFonts w:eastAsiaTheme="majorEastAsia" w:cstheme="majorBidi"/>
      <w:i/>
      <w:iCs/>
      <w:color w:val="0051AC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739B9"/>
    <w:pPr>
      <w:keepNext/>
      <w:keepLines/>
      <w:spacing w:after="0"/>
      <w:outlineLvl w:val="8"/>
    </w:pPr>
    <w:rPr>
      <w:rFonts w:eastAsiaTheme="majorEastAsia" w:cstheme="majorBidi"/>
      <w:color w:val="0051AC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739B9"/>
    <w:rPr>
      <w:rFonts w:asciiTheme="majorHAnsi" w:eastAsiaTheme="majorEastAsia" w:hAnsiTheme="majorHAnsi" w:cstheme="majorBidi"/>
      <w:color w:val="002753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739B9"/>
    <w:rPr>
      <w:rFonts w:asciiTheme="majorHAnsi" w:eastAsiaTheme="majorEastAsia" w:hAnsiTheme="majorHAnsi" w:cstheme="majorBidi"/>
      <w:color w:val="002753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739B9"/>
    <w:rPr>
      <w:rFonts w:eastAsiaTheme="majorEastAsia" w:cstheme="majorBidi"/>
      <w:color w:val="002753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739B9"/>
    <w:rPr>
      <w:rFonts w:eastAsiaTheme="majorEastAsia" w:cstheme="majorBidi"/>
      <w:i/>
      <w:iCs/>
      <w:color w:val="002753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739B9"/>
    <w:rPr>
      <w:rFonts w:eastAsiaTheme="majorEastAsia" w:cstheme="majorBidi"/>
      <w:color w:val="002753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39B9"/>
    <w:rPr>
      <w:rFonts w:eastAsiaTheme="majorEastAsia" w:cstheme="majorBidi"/>
      <w:i/>
      <w:iCs/>
      <w:color w:val="0075FA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739B9"/>
    <w:rPr>
      <w:rFonts w:eastAsiaTheme="majorEastAsia" w:cstheme="majorBidi"/>
      <w:color w:val="0075FA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739B9"/>
    <w:rPr>
      <w:rFonts w:eastAsiaTheme="majorEastAsia" w:cstheme="majorBidi"/>
      <w:i/>
      <w:iCs/>
      <w:color w:val="0051AC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739B9"/>
    <w:rPr>
      <w:rFonts w:eastAsiaTheme="majorEastAsia" w:cstheme="majorBidi"/>
      <w:color w:val="0051AC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739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739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739B9"/>
    <w:pPr>
      <w:numPr>
        <w:ilvl w:val="1"/>
      </w:numPr>
    </w:pPr>
    <w:rPr>
      <w:rFonts w:eastAsiaTheme="majorEastAsia" w:cstheme="majorBidi"/>
      <w:color w:val="0075FA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739B9"/>
    <w:rPr>
      <w:rFonts w:eastAsiaTheme="majorEastAsia" w:cstheme="majorBidi"/>
      <w:color w:val="0075FA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739B9"/>
    <w:pPr>
      <w:spacing w:before="160"/>
      <w:jc w:val="center"/>
    </w:pPr>
    <w:rPr>
      <w:i/>
      <w:iCs/>
      <w:color w:val="0063D3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739B9"/>
    <w:rPr>
      <w:i/>
      <w:iCs/>
      <w:color w:val="0063D3" w:themeColor="text1" w:themeTint="BF"/>
    </w:rPr>
  </w:style>
  <w:style w:type="paragraph" w:styleId="Listenabsatz">
    <w:name w:val="List Paragraph"/>
    <w:basedOn w:val="Standard"/>
    <w:uiPriority w:val="34"/>
    <w:qFormat/>
    <w:rsid w:val="00A739B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739B9"/>
    <w:rPr>
      <w:i/>
      <w:iCs/>
      <w:color w:val="002753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739B9"/>
    <w:pPr>
      <w:pBdr>
        <w:top w:val="single" w:sz="4" w:space="10" w:color="002753" w:themeColor="accent1" w:themeShade="BF"/>
        <w:bottom w:val="single" w:sz="4" w:space="10" w:color="002753" w:themeColor="accent1" w:themeShade="BF"/>
      </w:pBdr>
      <w:spacing w:before="360" w:after="360"/>
      <w:ind w:left="864" w:right="864"/>
      <w:jc w:val="center"/>
    </w:pPr>
    <w:rPr>
      <w:i/>
      <w:iCs/>
      <w:color w:val="002753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739B9"/>
    <w:rPr>
      <w:i/>
      <w:iCs/>
      <w:color w:val="002753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739B9"/>
    <w:rPr>
      <w:b/>
      <w:bCs/>
      <w:smallCaps/>
      <w:color w:val="002753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DF6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F67BD"/>
    <w:rPr>
      <w:rFonts w:ascii="Noto Sans Light" w:hAnsi="Noto Sans Light"/>
      <w:color w:val="003570"/>
      <w:sz w:val="20"/>
    </w:rPr>
  </w:style>
  <w:style w:type="paragraph" w:styleId="Fuzeile">
    <w:name w:val="footer"/>
    <w:basedOn w:val="Standard"/>
    <w:link w:val="FuzeileZchn"/>
    <w:uiPriority w:val="99"/>
    <w:unhideWhenUsed/>
    <w:rsid w:val="00DF6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F67BD"/>
    <w:rPr>
      <w:rFonts w:ascii="Noto Sans Light" w:hAnsi="Noto Sans Light"/>
      <w:color w:val="003570"/>
      <w:sz w:val="20"/>
    </w:rPr>
  </w:style>
  <w:style w:type="paragraph" w:customStyle="1" w:styleId="berschrift">
    <w:name w:val="Überschrift"/>
    <w:basedOn w:val="Standard"/>
    <w:link w:val="berschriftZchn"/>
    <w:qFormat/>
    <w:rsid w:val="00D21DBB"/>
    <w:pPr>
      <w:spacing w:after="360"/>
    </w:pPr>
    <w:rPr>
      <w:rFonts w:ascii="Noto Sans Black" w:hAnsi="Noto Sans Black" w:cs="Noto Sans Black"/>
      <w:b/>
      <w:bCs/>
      <w:caps/>
      <w:noProof/>
      <w:color w:val="003570" w:themeColor="text1"/>
      <w:sz w:val="36"/>
      <w:szCs w:val="36"/>
      <w:lang w:val="en-GB"/>
    </w:rPr>
  </w:style>
  <w:style w:type="character" w:customStyle="1" w:styleId="berschriftZchn">
    <w:name w:val="Überschrift Zchn"/>
    <w:basedOn w:val="Absatz-Standardschriftart"/>
    <w:link w:val="berschrift"/>
    <w:rsid w:val="00D21DBB"/>
    <w:rPr>
      <w:rFonts w:ascii="Noto Sans Black" w:hAnsi="Noto Sans Black" w:cs="Noto Sans Black"/>
      <w:b/>
      <w:bCs/>
      <w:caps/>
      <w:noProof/>
      <w:color w:val="003570" w:themeColor="text1"/>
      <w:sz w:val="36"/>
      <w:szCs w:val="36"/>
      <w:lang w:val="en-GB"/>
    </w:rPr>
  </w:style>
  <w:style w:type="paragraph" w:customStyle="1" w:styleId="Zwischenheadline">
    <w:name w:val="Zwischenheadline"/>
    <w:basedOn w:val="berschrift"/>
    <w:link w:val="ZwischenheadlineZchn"/>
    <w:qFormat/>
    <w:rsid w:val="00D21DBB"/>
    <w:rPr>
      <w:rFonts w:ascii="Noto Sans" w:hAnsi="Noto Sans"/>
      <w:bCs w:val="0"/>
      <w:sz w:val="24"/>
    </w:rPr>
  </w:style>
  <w:style w:type="character" w:customStyle="1" w:styleId="ZwischenheadlineZchn">
    <w:name w:val="Zwischenheadline Zchn"/>
    <w:basedOn w:val="berschriftZchn"/>
    <w:link w:val="Zwischenheadline"/>
    <w:rsid w:val="00D21DBB"/>
    <w:rPr>
      <w:rFonts w:ascii="Noto Sans" w:hAnsi="Noto Sans" w:cs="Noto Sans Black"/>
      <w:b/>
      <w:bCs w:val="0"/>
      <w:caps/>
      <w:noProof/>
      <w:color w:val="003570" w:themeColor="text1"/>
      <w:sz w:val="24"/>
      <w:szCs w:val="36"/>
      <w:lang w:val="en-GB"/>
    </w:rPr>
  </w:style>
  <w:style w:type="paragraph" w:styleId="KeinLeerraum">
    <w:name w:val="No Spacing"/>
    <w:uiPriority w:val="1"/>
    <w:qFormat/>
    <w:rsid w:val="00D21DBB"/>
    <w:pPr>
      <w:spacing w:after="0" w:line="240" w:lineRule="auto"/>
    </w:pPr>
    <w:rPr>
      <w:rFonts w:ascii="Noto Sans Light" w:hAnsi="Noto Sans Light"/>
      <w:color w:val="003570"/>
      <w:sz w:val="20"/>
    </w:rPr>
  </w:style>
  <w:style w:type="character" w:styleId="Hyperlink">
    <w:name w:val="Hyperlink"/>
    <w:basedOn w:val="Absatz-Standardschriftart"/>
    <w:uiPriority w:val="99"/>
    <w:unhideWhenUsed/>
    <w:rsid w:val="00D21DBB"/>
    <w:rPr>
      <w:color w:val="EE7100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40E6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D01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.voelkel@ebro-armaturen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brode.sharepoint.com/sites/OfficeTemplates/Templates/EBRO%20Logopapier%202025.dotx" TargetMode="External"/></Relationships>
</file>

<file path=word/theme/theme1.xml><?xml version="1.0" encoding="utf-8"?>
<a:theme xmlns:a="http://schemas.openxmlformats.org/drawingml/2006/main" name="Office">
  <a:themeElements>
    <a:clrScheme name="EBRO Design">
      <a:dk1>
        <a:srgbClr val="003570"/>
      </a:dk1>
      <a:lt1>
        <a:srgbClr val="EDEDED"/>
      </a:lt1>
      <a:dk2>
        <a:srgbClr val="EE7100"/>
      </a:dk2>
      <a:lt2>
        <a:srgbClr val="FFFFFF"/>
      </a:lt2>
      <a:accent1>
        <a:srgbClr val="003570"/>
      </a:accent1>
      <a:accent2>
        <a:srgbClr val="E97132"/>
      </a:accent2>
      <a:accent3>
        <a:srgbClr val="008B59"/>
      </a:accent3>
      <a:accent4>
        <a:srgbClr val="0098D7"/>
      </a:accent4>
      <a:accent5>
        <a:srgbClr val="A02B93"/>
      </a:accent5>
      <a:accent6>
        <a:srgbClr val="84B597"/>
      </a:accent6>
      <a:hlink>
        <a:srgbClr val="EE7100"/>
      </a:hlink>
      <a:folHlink>
        <a:srgbClr val="0098D7"/>
      </a:folHlink>
    </a:clrScheme>
    <a:fontScheme name="EBRO Font">
      <a:majorFont>
        <a:latin typeface="Noto Sans SemiBold"/>
        <a:ea typeface=""/>
        <a:cs typeface=""/>
      </a:majorFont>
      <a:minorFont>
        <a:latin typeface="Noto Sans regular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656F38BB01BE4F807776C8A9375057" ma:contentTypeVersion="17" ma:contentTypeDescription="Ein neues Dokument erstellen." ma:contentTypeScope="" ma:versionID="c99892c29d21621daf759108b0220222">
  <xsd:schema xmlns:xsd="http://www.w3.org/2001/XMLSchema" xmlns:xs="http://www.w3.org/2001/XMLSchema" xmlns:p="http://schemas.microsoft.com/office/2006/metadata/properties" xmlns:ns2="229f3883-2f5f-457d-ac62-b0883efd47df" xmlns:ns3="24d6c890-7c15-4af5-b138-781d626b0e68" targetNamespace="http://schemas.microsoft.com/office/2006/metadata/properties" ma:root="true" ma:fieldsID="7a138da1cd2900dabdfe3bcbf68b45ed" ns2:_="" ns3:_="">
    <xsd:import namespace="229f3883-2f5f-457d-ac62-b0883efd47df"/>
    <xsd:import namespace="24d6c890-7c15-4af5-b138-781d626b0e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f3883-2f5f-457d-ac62-b0883efd47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770f1df-4062-47f3-88d4-9627cb7aad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d6c890-7c15-4af5-b138-781d626b0e6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383bfbf-bebe-4ba9-947a-ee989eb0ec2d}" ma:internalName="TaxCatchAll" ma:showField="CatchAllData" ma:web="24d6c890-7c15-4af5-b138-781d626b0e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d6c890-7c15-4af5-b138-781d626b0e68" xsi:nil="true"/>
    <lcf76f155ced4ddcb4097134ff3c332f xmlns="229f3883-2f5f-457d-ac62-b0883efd47d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93E70-EF20-46BC-B9E1-89C63162F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9f3883-2f5f-457d-ac62-b0883efd47df"/>
    <ds:schemaRef ds:uri="24d6c890-7c15-4af5-b138-781d626b0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1AC87B-C720-4E6E-AA37-705743FC9E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538D67-A375-4B71-B98A-F1B29997A352}">
  <ds:schemaRefs>
    <ds:schemaRef ds:uri="http://schemas.microsoft.com/office/2006/metadata/properties"/>
    <ds:schemaRef ds:uri="http://schemas.microsoft.com/office/infopath/2007/PartnerControls"/>
    <ds:schemaRef ds:uri="24d6c890-7c15-4af5-b138-781d626b0e68"/>
    <ds:schemaRef ds:uri="229f3883-2f5f-457d-ac62-b0883efd47df"/>
  </ds:schemaRefs>
</ds:datastoreItem>
</file>

<file path=customXml/itemProps4.xml><?xml version="1.0" encoding="utf-8"?>
<ds:datastoreItem xmlns:ds="http://schemas.openxmlformats.org/officeDocument/2006/customXml" ds:itemID="{A840BE97-EF29-4918-B026-419061026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EBRO%20Logopapier%202025</Template>
  <TotalTime>0</TotalTime>
  <Pages>2</Pages>
  <Words>281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EBRO ARMATUREN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Fischer, Marc</dc:creator>
  <cp:keywords/>
  <dc:description/>
  <cp:lastModifiedBy>Dilci, Gülseren</cp:lastModifiedBy>
  <cp:revision>52</cp:revision>
  <dcterms:created xsi:type="dcterms:W3CDTF">2026-05-15T08:43:00Z</dcterms:created>
  <dcterms:modified xsi:type="dcterms:W3CDTF">2026-07-28T14:16:00Z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0x010100D8656F38BB01BE4F807776C8A9375057</vt:lpwstr>
  </property>
  <property fmtid="{D5CDD505-2E9C-101B-9397-08002B2CF9AE}" pid="3" name="MediaServiceImageTags">
    <vt:lpwstr/>
  </property>
</Properties>
</file>