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01B811" w14:textId="3E193431" w:rsidR="00D21DBB" w:rsidRPr="00C3561A" w:rsidRDefault="003C39CC" w:rsidP="00D21DBB">
      <w:pPr>
        <w:spacing w:after="360"/>
        <w:rPr>
          <w:rFonts w:cs="Noto Sans Light"/>
          <w:caps/>
          <w:sz w:val="28"/>
          <w:szCs w:val="28"/>
        </w:rPr>
      </w:pPr>
      <w:r>
        <w:rPr>
          <w:rFonts w:ascii="Noto Sans Black" w:hAnsi="Noto Sans Black" w:cs="Noto Sans Black"/>
          <w:caps/>
          <w:color w:val="EE7100" w:themeColor="text2"/>
          <w:sz w:val="28"/>
          <w:szCs w:val="28"/>
        </w:rPr>
        <w:t>Presseinformation</w:t>
      </w:r>
      <w:r w:rsidR="00D21DBB">
        <w:rPr>
          <w:rFonts w:cs="Noto Sans Light"/>
          <w:caps/>
          <w:sz w:val="28"/>
          <w:szCs w:val="28"/>
        </w:rPr>
        <w:t xml:space="preserve"> – </w:t>
      </w:r>
      <w:r w:rsidR="00D21DBB">
        <w:rPr>
          <w:rFonts w:cs="Noto Sans Light"/>
          <w:sz w:val="28"/>
          <w:szCs w:val="28"/>
        </w:rPr>
        <w:t>zur Veröffentlichung</w:t>
      </w:r>
    </w:p>
    <w:p w14:paraId="05FF3A7F" w14:textId="115265A7" w:rsidR="00D21DBB" w:rsidRPr="00084DC1" w:rsidRDefault="005D6D11" w:rsidP="00D21DBB">
      <w:r>
        <w:t>05</w:t>
      </w:r>
      <w:r w:rsidR="00D21DBB" w:rsidRPr="00084DC1">
        <w:t>.0</w:t>
      </w:r>
      <w:r w:rsidR="003C39CC">
        <w:t>5</w:t>
      </w:r>
      <w:r w:rsidR="00D21DBB" w:rsidRPr="00084DC1">
        <w:t>.202</w:t>
      </w:r>
      <w:r w:rsidR="003C39CC">
        <w:t>5</w:t>
      </w:r>
    </w:p>
    <w:p w14:paraId="2B73D734" w14:textId="72C67538" w:rsidR="00D21DBB" w:rsidRPr="002349DB" w:rsidRDefault="005D6D11" w:rsidP="00D21DBB">
      <w:pPr>
        <w:pStyle w:val="berschrift"/>
        <w:rPr>
          <w:lang w:val="de-DE"/>
        </w:rPr>
      </w:pPr>
      <w:r>
        <w:rPr>
          <w:lang w:val="de-DE"/>
        </w:rPr>
        <w:t>EBRO ARMATUREN erweitert Produktportfolio mit der Absperrklappe WS112 für Wasseran</w:t>
      </w:r>
      <w:r w:rsidR="00F503C2">
        <w:rPr>
          <w:lang w:val="de-DE"/>
        </w:rPr>
        <w:t>wendungen.</w:t>
      </w:r>
    </w:p>
    <w:p w14:paraId="15DAE0BA" w14:textId="0E54B806" w:rsidR="00E23F33" w:rsidRPr="00435E62" w:rsidRDefault="00435E62" w:rsidP="00D21DBB">
      <w:pPr>
        <w:spacing w:after="360"/>
        <w:rPr>
          <w:rFonts w:cstheme="minorHAnsi"/>
          <w:b/>
          <w:bCs/>
        </w:rPr>
      </w:pPr>
      <w:r w:rsidRPr="00435E62">
        <w:rPr>
          <w:b/>
          <w:bCs/>
        </w:rPr>
        <w:t>Neu im EBRO-Portfolio: die WS112 für Wasseranwendungen steht ab sofort zur Verfügung. Dank minimaler Druckverluste durch das strömungsoptimierte Design der Klappe ist die WS112 erste Wahl für Leitungen, in denen große Wassermengen transportiert werden. Sitzausführung, Wellenlagerung und -Abdichtung mit ununterbrochenem Korrosionsschutz sowie die doppelt exzentrische Konstruktion machen die WS112 zur herausragenden Lösung für einen großen Einsatzbereich - speziell für anspruchsvolle Bedingungen - in der Wasserwirtschaft</w:t>
      </w:r>
      <w:r w:rsidR="00E23F33" w:rsidRPr="00435E62">
        <w:rPr>
          <w:rFonts w:cstheme="minorHAnsi"/>
          <w:b/>
          <w:bCs/>
        </w:rPr>
        <w:t>.</w:t>
      </w:r>
    </w:p>
    <w:p w14:paraId="0E79FCAE" w14:textId="77777777" w:rsidR="00075135" w:rsidRPr="0039542F" w:rsidRDefault="00075135" w:rsidP="0039542F">
      <w:pPr>
        <w:spacing w:after="360"/>
      </w:pPr>
      <w:r w:rsidRPr="007A24C9">
        <w:t xml:space="preserve">Mit der neu ins Produktportfolio aufgenommenen </w:t>
      </w:r>
      <w:r w:rsidRPr="0029622F">
        <w:t>Absperrklappe WS112 bietet EBRO der Wasserwirtschaft ab sofort eine doppelt exzentrische Klappe für Wasseranwendungen. Die</w:t>
      </w:r>
      <w:r w:rsidRPr="007A24C9">
        <w:t xml:space="preserve"> Klappe eignet sich für die Wasserverteilung, den Wassertransport sowie die Wasseraufbereitung.</w:t>
      </w:r>
      <w:r w:rsidRPr="0039542F">
        <w:t xml:space="preserve"> Das Seal-on-Disc-Design der Doppelflansch-Armatur gewährleistet eine beidseitig </w:t>
      </w:r>
      <w:proofErr w:type="spellStart"/>
      <w:r w:rsidRPr="0039542F">
        <w:t>leckagefreie</w:t>
      </w:r>
      <w:proofErr w:type="spellEnd"/>
      <w:r w:rsidRPr="0039542F">
        <w:t xml:space="preserve"> Abdichtung.</w:t>
      </w:r>
    </w:p>
    <w:p w14:paraId="45DC62B5" w14:textId="6BE26C98" w:rsidR="00954CA7" w:rsidRPr="0039542F" w:rsidRDefault="00954CA7" w:rsidP="00937D8C">
      <w:pPr>
        <w:pStyle w:val="Zwischenheadline"/>
      </w:pPr>
      <w:r w:rsidRPr="00937D8C">
        <w:rPr>
          <w:rFonts w:ascii="Noto Sans Light" w:hAnsi="Noto Sans Light" w:cstheme="minorBidi"/>
          <w:bCs/>
          <w:caps w:val="0"/>
          <w:noProof w:val="0"/>
          <w:color w:val="003570"/>
          <w:sz w:val="20"/>
          <w:szCs w:val="22"/>
          <w:lang w:val="de-DE"/>
        </w:rPr>
        <w:t xml:space="preserve">WS112: für anspruchsvolle Einsätze wie in Abwassersystemen oder Meerwasserentsalzungsanlagen </w:t>
      </w:r>
      <w:r w:rsidRPr="00937D8C">
        <w:rPr>
          <w:rFonts w:ascii="Noto Sans Light" w:hAnsi="Noto Sans Light" w:cstheme="minorBidi"/>
          <w:b w:val="0"/>
          <w:caps w:val="0"/>
          <w:noProof w:val="0"/>
          <w:color w:val="003570"/>
          <w:sz w:val="20"/>
          <w:szCs w:val="22"/>
          <w:lang w:val="de-DE"/>
        </w:rPr>
        <w:t>Dabei werden anspruchsvollste Einsatzbedingungen abgedeckt. Durch die doppelt exzentrische Konstruktion mit polygonaler Welle wird Reibung reduziert und Verschleiß minimiert. Ebenso sichert dieses Konstruktionsprinzip einen minimalen Kraftaufwand für die Betätigung. Die EBRO WS112 ist damit erste Wahl für Rohrleitungen, über die große Wassermengen transportiert werden, so zum Beispiel in Abwassersystemen oder für Meerwasserentsalzungsanlagen.</w:t>
      </w:r>
    </w:p>
    <w:p w14:paraId="167D4350" w14:textId="47218035" w:rsidR="00954CA7" w:rsidRPr="0039542F" w:rsidRDefault="00954CA7" w:rsidP="00937D8C">
      <w:pPr>
        <w:pStyle w:val="Zwischenheadline"/>
      </w:pPr>
      <w:r w:rsidRPr="00937D8C">
        <w:rPr>
          <w:rFonts w:ascii="Noto Sans Light" w:hAnsi="Noto Sans Light" w:cstheme="minorBidi"/>
          <w:bCs/>
          <w:caps w:val="0"/>
          <w:noProof w:val="0"/>
          <w:color w:val="003570"/>
          <w:sz w:val="20"/>
          <w:szCs w:val="22"/>
          <w:lang w:val="de-DE"/>
        </w:rPr>
        <w:t>Besonderheiten der Konstruktion #1: Welle mit Polygonprofil und Dry-Shaft-Design</w:t>
      </w:r>
      <w:r w:rsidR="00937D8C">
        <w:rPr>
          <w:rFonts w:ascii="Noto Sans Light" w:hAnsi="Noto Sans Light" w:cstheme="minorBidi"/>
          <w:bCs/>
          <w:caps w:val="0"/>
          <w:noProof w:val="0"/>
          <w:color w:val="003570"/>
          <w:sz w:val="20"/>
          <w:szCs w:val="22"/>
          <w:lang w:val="de-DE"/>
        </w:rPr>
        <w:br/>
      </w:r>
      <w:r w:rsidRPr="00937D8C">
        <w:rPr>
          <w:rFonts w:ascii="Noto Sans Light" w:hAnsi="Noto Sans Light" w:cstheme="minorBidi"/>
          <w:b w:val="0"/>
          <w:caps w:val="0"/>
          <w:noProof w:val="0"/>
          <w:color w:val="003570"/>
          <w:sz w:val="20"/>
          <w:szCs w:val="22"/>
          <w:lang w:val="de-DE"/>
        </w:rPr>
        <w:t>Das Polygonprofil der Welle sorgt für eine optimierte Kraftübertragung auf die Scheibe. Bolzen oder Stifte, die die Welle mit der Scheibe verbinden, sind damit überflüssig und das Polygonprofil sichert eine formschlüssige Verbindung: ein perfektes Funktionsprinzip für Armaturen, die nur selten, 1- bis 2-mal im Jahr, betätigt werden. Das Dry-Shaft-Design mit Präzisionslagern, O-Ringen und geschlossenen Scheibennaben gewährleistet zudem einen dauerhaften Korrosionsschutz.</w:t>
      </w:r>
      <w:r w:rsidRPr="0039542F">
        <w:t xml:space="preserve"> </w:t>
      </w:r>
    </w:p>
    <w:p w14:paraId="3E771A61" w14:textId="53222B5E" w:rsidR="00954CA7" w:rsidRPr="00937D8C" w:rsidRDefault="00954CA7" w:rsidP="00937D8C">
      <w:pPr>
        <w:pStyle w:val="Zwischenheadline"/>
        <w:spacing w:line="276" w:lineRule="auto"/>
        <w:rPr>
          <w:rFonts w:ascii="Noto Sans Light" w:hAnsi="Noto Sans Light" w:cstheme="minorBidi"/>
          <w:bCs/>
          <w:caps w:val="0"/>
          <w:noProof w:val="0"/>
          <w:color w:val="003570"/>
          <w:sz w:val="20"/>
          <w:szCs w:val="22"/>
          <w:lang w:val="de-DE"/>
        </w:rPr>
      </w:pPr>
      <w:r w:rsidRPr="00937D8C">
        <w:rPr>
          <w:rFonts w:ascii="Noto Sans Light" w:hAnsi="Noto Sans Light" w:cstheme="minorBidi"/>
          <w:bCs/>
          <w:caps w:val="0"/>
          <w:noProof w:val="0"/>
          <w:color w:val="003570"/>
          <w:sz w:val="20"/>
          <w:szCs w:val="22"/>
          <w:lang w:val="de-DE"/>
        </w:rPr>
        <w:t xml:space="preserve">Besonderheiten der Konstruktion #2: Doppelexzenterklappe </w:t>
      </w:r>
      <w:r w:rsidR="00937D8C">
        <w:rPr>
          <w:rFonts w:ascii="Noto Sans Light" w:hAnsi="Noto Sans Light" w:cstheme="minorBidi"/>
          <w:bCs/>
          <w:caps w:val="0"/>
          <w:noProof w:val="0"/>
          <w:color w:val="003570"/>
          <w:sz w:val="20"/>
          <w:szCs w:val="22"/>
          <w:lang w:val="de-DE"/>
        </w:rPr>
        <w:br/>
      </w:r>
      <w:r w:rsidRPr="00937D8C">
        <w:rPr>
          <w:rFonts w:ascii="Noto Sans Light" w:hAnsi="Noto Sans Light" w:cstheme="minorBidi"/>
          <w:b w:val="0"/>
          <w:caps w:val="0"/>
          <w:noProof w:val="0"/>
          <w:color w:val="003570"/>
          <w:sz w:val="20"/>
          <w:szCs w:val="22"/>
          <w:lang w:val="de-DE"/>
        </w:rPr>
        <w:t xml:space="preserve">Darüber hinaus sorgt das Konstruktionsprinzip der Doppelexzenterklappe dafür, dass die Scheibe schnell aus Dichtung und Sitzring herausfährt – so werden Reibung und Verschleiß minimiert. Im Reparaturfall sorgt die Konstruktion für einen einfachen Austausch des Dichtrings, der über einen </w:t>
      </w:r>
      <w:r w:rsidRPr="00937D8C">
        <w:rPr>
          <w:rFonts w:ascii="Noto Sans Light" w:hAnsi="Noto Sans Light" w:cstheme="minorBidi"/>
          <w:b w:val="0"/>
          <w:caps w:val="0"/>
          <w:noProof w:val="0"/>
          <w:color w:val="003570"/>
          <w:sz w:val="20"/>
          <w:szCs w:val="22"/>
          <w:lang w:val="de-DE"/>
        </w:rPr>
        <w:lastRenderedPageBreak/>
        <w:t>weiteren Ring auf der Schreibe verschraubt ist. Schrauben lösen, Ring entfernen, Dichtung austauschen: fertig. Die Beschichtung der Klappe aus Epoxidharz bietet optimalen Korrosionsschutz.</w:t>
      </w:r>
    </w:p>
    <w:p w14:paraId="6666FB0B" w14:textId="21025C66" w:rsidR="00954CA7" w:rsidRPr="0039542F" w:rsidRDefault="00954CA7" w:rsidP="00937D8C">
      <w:pPr>
        <w:pStyle w:val="Zwischenheadline"/>
      </w:pPr>
      <w:r w:rsidRPr="00937D8C">
        <w:rPr>
          <w:rFonts w:ascii="Noto Sans Light" w:hAnsi="Noto Sans Light" w:cstheme="minorBidi"/>
          <w:bCs/>
          <w:caps w:val="0"/>
          <w:noProof w:val="0"/>
          <w:color w:val="003570"/>
          <w:sz w:val="20"/>
          <w:szCs w:val="22"/>
          <w:lang w:val="de-DE"/>
        </w:rPr>
        <w:t>Nennweiten und Druckstufen: Kerndaten der EBRO WS112</w:t>
      </w:r>
      <w:r w:rsidR="00937D8C">
        <w:rPr>
          <w:rFonts w:ascii="Noto Sans Light" w:hAnsi="Noto Sans Light" w:cstheme="minorBidi"/>
          <w:bCs/>
          <w:caps w:val="0"/>
          <w:noProof w:val="0"/>
          <w:color w:val="003570"/>
          <w:sz w:val="20"/>
          <w:szCs w:val="22"/>
          <w:lang w:val="de-DE"/>
        </w:rPr>
        <w:br/>
      </w:r>
      <w:r w:rsidRPr="00937D8C">
        <w:rPr>
          <w:rFonts w:ascii="Noto Sans Light" w:hAnsi="Noto Sans Light" w:cstheme="minorBidi"/>
          <w:b w:val="0"/>
          <w:caps w:val="0"/>
          <w:noProof w:val="0"/>
          <w:color w:val="003570"/>
          <w:sz w:val="20"/>
          <w:szCs w:val="22"/>
          <w:lang w:val="de-DE"/>
        </w:rPr>
        <w:t xml:space="preserve">Die EBRO WS112 gibt es ausschließlich in Doppelflansch-Bauweise in den Nennweiten DN 100 – DN </w:t>
      </w:r>
      <w:r w:rsidR="0060284C" w:rsidRPr="00937D8C">
        <w:rPr>
          <w:rFonts w:ascii="Noto Sans Light" w:hAnsi="Noto Sans Light" w:cstheme="minorBidi"/>
          <w:b w:val="0"/>
          <w:caps w:val="0"/>
          <w:noProof w:val="0"/>
          <w:color w:val="003570"/>
          <w:sz w:val="20"/>
          <w:szCs w:val="22"/>
          <w:lang w:val="de-DE"/>
        </w:rPr>
        <w:t>22</w:t>
      </w:r>
      <w:r w:rsidRPr="00937D8C">
        <w:rPr>
          <w:rFonts w:ascii="Noto Sans Light" w:hAnsi="Noto Sans Light" w:cstheme="minorBidi"/>
          <w:b w:val="0"/>
          <w:caps w:val="0"/>
          <w:noProof w:val="0"/>
          <w:color w:val="003570"/>
          <w:sz w:val="20"/>
          <w:szCs w:val="22"/>
          <w:lang w:val="de-DE"/>
        </w:rPr>
        <w:t>00. Größere Nennweiten sind auf Anfrage erhältlich. Die Armatur ist lieferbar in den Druckstufen PN 10, 16, 25 und PN 40 und in den Baulängen EN 558-1 Serie 14 und Serie 13, DIN 3202 F4 und F16. Das Gehäuse besteht aus Grauguss (GG) oder Sphäroguss (GGG 40 lackiert). Neben den elektrischen Antrieben sind für die WS112 auch weitere Betätigungsvarianten möglich, so sind etwa auch Schubkurbelgetriebe verfügbar.</w:t>
      </w:r>
      <w:r w:rsidRPr="0039542F">
        <w:t xml:space="preserve"> </w:t>
      </w:r>
    </w:p>
    <w:p w14:paraId="727E1EC2" w14:textId="3FA2F5BF" w:rsidR="00D21DBB" w:rsidRDefault="005660E8" w:rsidP="005660E8">
      <w:pPr>
        <w:spacing w:after="360"/>
        <w:rPr>
          <w:rFonts w:cs="Noto Sans Light"/>
          <w:i/>
          <w:iCs/>
        </w:rPr>
      </w:pPr>
      <w:r>
        <w:rPr>
          <w:noProof/>
        </w:rPr>
        <w:drawing>
          <wp:inline distT="0" distB="0" distL="0" distR="0" wp14:anchorId="104AA423" wp14:editId="723DB856">
            <wp:extent cx="2969895" cy="2969895"/>
            <wp:effectExtent l="0" t="0" r="1905" b="0"/>
            <wp:docPr id="1296813331"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6813331" name="Grafik 4"/>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969895" cy="2969895"/>
                    </a:xfrm>
                    <a:prstGeom prst="rect">
                      <a:avLst/>
                    </a:prstGeom>
                  </pic:spPr>
                </pic:pic>
              </a:graphicData>
            </a:graphic>
          </wp:inline>
        </w:drawing>
      </w:r>
      <w:r w:rsidR="0039542F">
        <w:rPr>
          <w:rFonts w:cs="Noto Sans Light"/>
          <w:b/>
          <w:bCs/>
        </w:rPr>
        <w:br/>
      </w:r>
      <w:r w:rsidR="00D21DBB" w:rsidRPr="001A1163">
        <w:rPr>
          <w:rFonts w:cs="Noto Sans Light"/>
          <w:b/>
          <w:bCs/>
        </w:rPr>
        <w:t xml:space="preserve">Bild 1: </w:t>
      </w:r>
      <w:r w:rsidR="00D21DBB" w:rsidRPr="001A1163">
        <w:rPr>
          <w:rFonts w:cs="Noto Sans Light"/>
          <w:i/>
          <w:iCs/>
        </w:rPr>
        <w:t xml:space="preserve">Die doppelexzentrische Absperrklappe WS112. </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D01483" w14:paraId="004D9D01" w14:textId="77777777" w:rsidTr="00D01483">
        <w:tc>
          <w:tcPr>
            <w:tcW w:w="4672" w:type="dxa"/>
          </w:tcPr>
          <w:p w14:paraId="6BD6026F" w14:textId="2FB395EF" w:rsidR="00D01483" w:rsidRDefault="00D01483" w:rsidP="00D21DBB">
            <w:pPr>
              <w:rPr>
                <w:rFonts w:cs="Noto Sans Light"/>
              </w:rPr>
            </w:pPr>
          </w:p>
        </w:tc>
        <w:tc>
          <w:tcPr>
            <w:tcW w:w="4672" w:type="dxa"/>
          </w:tcPr>
          <w:p w14:paraId="5677B4BF" w14:textId="178BC3A6" w:rsidR="00D01483" w:rsidRDefault="00D01483" w:rsidP="00D21DBB">
            <w:pPr>
              <w:rPr>
                <w:rFonts w:cs="Noto Sans Light"/>
              </w:rPr>
            </w:pPr>
          </w:p>
          <w:p w14:paraId="0C28478D" w14:textId="4AB028D5" w:rsidR="005660E8" w:rsidRDefault="005660E8" w:rsidP="00D21DBB">
            <w:pPr>
              <w:rPr>
                <w:rFonts w:cs="Noto Sans Light"/>
              </w:rPr>
            </w:pPr>
          </w:p>
        </w:tc>
      </w:tr>
    </w:tbl>
    <w:p w14:paraId="3AD09ED5" w14:textId="77777777" w:rsidR="00D21DBB" w:rsidRPr="00B840E6" w:rsidRDefault="00D21DBB" w:rsidP="00D21DBB">
      <w:pPr>
        <w:pStyle w:val="KeinLeerraum"/>
        <w:rPr>
          <w:rFonts w:asciiTheme="majorHAnsi" w:hAnsiTheme="majorHAnsi" w:cstheme="majorHAnsi"/>
          <w:b/>
          <w:bCs/>
        </w:rPr>
      </w:pPr>
      <w:r w:rsidRPr="00B840E6">
        <w:rPr>
          <w:rFonts w:asciiTheme="majorHAnsi" w:hAnsiTheme="majorHAnsi" w:cstheme="majorHAnsi"/>
          <w:b/>
          <w:bCs/>
        </w:rPr>
        <w:t>Pressekontakt:</w:t>
      </w:r>
    </w:p>
    <w:p w14:paraId="706A1257" w14:textId="5FCEB02F" w:rsidR="00D21DBB" w:rsidRPr="00B840E6" w:rsidRDefault="00B840E6" w:rsidP="00D21DBB">
      <w:pPr>
        <w:pStyle w:val="KeinLeerraum"/>
      </w:pPr>
      <w:r w:rsidRPr="00B840E6">
        <w:t>Diana Völkel</w:t>
      </w:r>
    </w:p>
    <w:p w14:paraId="304E7FF4" w14:textId="6AD94D24" w:rsidR="00D21DBB" w:rsidRDefault="00D21DBB" w:rsidP="00D21DBB">
      <w:pPr>
        <w:pStyle w:val="KeinLeerraum"/>
      </w:pPr>
      <w:r w:rsidRPr="00B840E6">
        <w:t>EBRO ARMATUREN Gebr. Bröer GmbH</w:t>
      </w:r>
      <w:r w:rsidRPr="00B840E6">
        <w:br/>
        <w:t>T: +49 2331 904-</w:t>
      </w:r>
      <w:r w:rsidR="00B840E6" w:rsidRPr="00B840E6">
        <w:t>202</w:t>
      </w:r>
      <w:r w:rsidRPr="00B840E6">
        <w:br/>
        <w:t xml:space="preserve">E: </w:t>
      </w:r>
      <w:hyperlink r:id="rId11" w:history="1">
        <w:r w:rsidR="00B840E6" w:rsidRPr="00B840E6">
          <w:rPr>
            <w:rStyle w:val="Hyperlink"/>
          </w:rPr>
          <w:t>d.voelkel@ebro-armaturen.com</w:t>
        </w:r>
      </w:hyperlink>
      <w:r>
        <w:t xml:space="preserve"> </w:t>
      </w:r>
    </w:p>
    <w:sectPr w:rsidR="00D21DBB" w:rsidSect="00CE45E9">
      <w:headerReference w:type="default" r:id="rId12"/>
      <w:footerReference w:type="default" r:id="rId13"/>
      <w:type w:val="continuous"/>
      <w:pgSz w:w="11906" w:h="16838"/>
      <w:pgMar w:top="2552"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56B47F" w14:textId="77777777" w:rsidR="001D7575" w:rsidRPr="00510585" w:rsidRDefault="001D7575" w:rsidP="00DF67BD">
      <w:pPr>
        <w:spacing w:after="0" w:line="240" w:lineRule="auto"/>
      </w:pPr>
      <w:r w:rsidRPr="00510585">
        <w:separator/>
      </w:r>
    </w:p>
  </w:endnote>
  <w:endnote w:type="continuationSeparator" w:id="0">
    <w:p w14:paraId="1622AA32" w14:textId="77777777" w:rsidR="001D7575" w:rsidRPr="00510585" w:rsidRDefault="001D7575" w:rsidP="00DF67BD">
      <w:pPr>
        <w:spacing w:after="0" w:line="240" w:lineRule="auto"/>
      </w:pPr>
      <w:r w:rsidRPr="0051058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regular">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Noto Sans Light">
    <w:panose1 w:val="020B0502040504020204"/>
    <w:charset w:val="00"/>
    <w:family w:val="swiss"/>
    <w:pitch w:val="variable"/>
    <w:sig w:usb0="E00002FF" w:usb1="4000201F" w:usb2="08000029" w:usb3="00000000" w:csb0="0000019F" w:csb1="00000000"/>
  </w:font>
  <w:font w:name="Noto Sans SemiBold">
    <w:panose1 w:val="020B0502040504020204"/>
    <w:charset w:val="00"/>
    <w:family w:val="swiss"/>
    <w:pitch w:val="variable"/>
    <w:sig w:usb0="E00002FF" w:usb1="4000201F" w:usb2="08000029" w:usb3="00000000" w:csb0="0000019F" w:csb1="00000000"/>
  </w:font>
  <w:font w:name="Noto Sans Black">
    <w:altName w:val="Calibri"/>
    <w:panose1 w:val="020B0502040504020204"/>
    <w:charset w:val="00"/>
    <w:family w:val="swiss"/>
    <w:pitch w:val="variable"/>
    <w:sig w:usb0="E00002FF" w:usb1="4000201F" w:usb2="08000029" w:usb3="00000000" w:csb0="0000019F" w:csb1="00000000"/>
  </w:font>
  <w:font w:name="Noto Sans">
    <w:panose1 w:val="020B0502040504020204"/>
    <w:charset w:val="00"/>
    <w:family w:val="swiss"/>
    <w:pitch w:val="variable"/>
    <w:sig w:usb0="E00002FF" w:usb1="4000201F" w:usb2="0800002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77D27" w14:textId="77777777" w:rsidR="008F7485" w:rsidRDefault="008F7485">
    <w:pPr>
      <w:pStyle w:val="Fuzeile"/>
    </w:pPr>
    <w:r>
      <w:rPr>
        <w:noProof/>
      </w:rPr>
      <mc:AlternateContent>
        <mc:Choice Requires="wpg">
          <w:drawing>
            <wp:anchor distT="0" distB="0" distL="114300" distR="114300" simplePos="0" relativeHeight="251658241" behindDoc="0" locked="0" layoutInCell="1" allowOverlap="1" wp14:anchorId="4FD53086" wp14:editId="6418FD40">
              <wp:simplePos x="0" y="0"/>
              <wp:positionH relativeFrom="page">
                <wp:posOffset>-20955</wp:posOffset>
              </wp:positionH>
              <wp:positionV relativeFrom="paragraph">
                <wp:posOffset>490421</wp:posOffset>
              </wp:positionV>
              <wp:extent cx="7603200" cy="144000"/>
              <wp:effectExtent l="0" t="0" r="0" b="8890"/>
              <wp:wrapNone/>
              <wp:docPr id="1616067141" name="Gruppieren 9"/>
              <wp:cNvGraphicFramePr/>
              <a:graphic xmlns:a="http://schemas.openxmlformats.org/drawingml/2006/main">
                <a:graphicData uri="http://schemas.microsoft.com/office/word/2010/wordprocessingGroup">
                  <wpg:wgp>
                    <wpg:cNvGrpSpPr/>
                    <wpg:grpSpPr>
                      <a:xfrm>
                        <a:off x="0" y="0"/>
                        <a:ext cx="7603200" cy="144000"/>
                        <a:chOff x="-8022" y="0"/>
                        <a:chExt cx="7605254" cy="144201"/>
                      </a:xfrm>
                    </wpg:grpSpPr>
                    <wps:wsp>
                      <wps:cNvPr id="527422161" name="Rechteck 8"/>
                      <wps:cNvSpPr/>
                      <wps:spPr>
                        <a:xfrm>
                          <a:off x="-8022" y="201"/>
                          <a:ext cx="2556000" cy="144000"/>
                        </a:xfrm>
                        <a:prstGeom prst="rect">
                          <a:avLst/>
                        </a:prstGeom>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9017121" name="Rechteck 8"/>
                      <wps:cNvSpPr/>
                      <wps:spPr>
                        <a:xfrm>
                          <a:off x="2522622" y="201"/>
                          <a:ext cx="2556000" cy="144000"/>
                        </a:xfrm>
                        <a:prstGeom prst="rect">
                          <a:avLst/>
                        </a:prstGeom>
                        <a:solidFill>
                          <a:srgbClr val="EE7100"/>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1977051" name="Rechteck 8"/>
                      <wps:cNvSpPr/>
                      <wps:spPr>
                        <a:xfrm>
                          <a:off x="5041232" y="0"/>
                          <a:ext cx="2556000" cy="144000"/>
                        </a:xfrm>
                        <a:prstGeom prst="rect">
                          <a:avLst/>
                        </a:prstGeom>
                        <a:solidFill>
                          <a:srgbClr val="B2B2B2"/>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BA67D0D" id="Gruppieren 9" o:spid="_x0000_s1026" style="position:absolute;margin-left:-1.65pt;margin-top:38.6pt;width:598.7pt;height:11.35pt;z-index:251658241;mso-position-horizontal-relative:page;mso-width-relative:margin;mso-height-relative:margin" coordorigin="-80" coordsize="76052,14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">
              <v:rect id="Rechteck 8" o:spid="_x0000_s1027" style="position:absolute;left:-80;top:2;width:25559;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" fillcolor="#003570 [3204]" stroked="f" strokeweight="1pt"/>
              <v:rect id="Rechteck 8" o:spid="_x0000_s1028" style="position:absolute;left:25226;top:2;width:2556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" fillcolor="#ee7100" stroked="f" strokeweight="1pt"/>
              <v:rect id="Rechteck 8" o:spid="_x0000_s1029" style="position:absolute;left:50412;width:2556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" fillcolor="#b2b2b2" stroked="f" strokeweight="1pt"/>
              <w10:wrap anchorx="pag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B0AFEE" w14:textId="77777777" w:rsidR="001D7575" w:rsidRPr="00510585" w:rsidRDefault="001D7575" w:rsidP="00DF67BD">
      <w:pPr>
        <w:spacing w:after="0" w:line="240" w:lineRule="auto"/>
      </w:pPr>
      <w:r w:rsidRPr="00510585">
        <w:separator/>
      </w:r>
    </w:p>
  </w:footnote>
  <w:footnote w:type="continuationSeparator" w:id="0">
    <w:p w14:paraId="0DCF248B" w14:textId="77777777" w:rsidR="001D7575" w:rsidRPr="00510585" w:rsidRDefault="001D7575" w:rsidP="00DF67BD">
      <w:pPr>
        <w:spacing w:after="0" w:line="240" w:lineRule="auto"/>
      </w:pPr>
      <w:r w:rsidRPr="0051058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F3011" w14:textId="77777777" w:rsidR="00845F22" w:rsidRPr="00845F22" w:rsidRDefault="00B24C65" w:rsidP="00845F22">
    <w:pPr>
      <w:pStyle w:val="Kopfzeile"/>
    </w:pPr>
    <w:r>
      <w:rPr>
        <w:noProof/>
      </w:rPr>
      <w:drawing>
        <wp:anchor distT="0" distB="0" distL="114300" distR="114300" simplePos="0" relativeHeight="251658240" behindDoc="1" locked="0" layoutInCell="1" allowOverlap="1" wp14:anchorId="3810B7BD" wp14:editId="14FD4F2D">
          <wp:simplePos x="0" y="0"/>
          <wp:positionH relativeFrom="column">
            <wp:posOffset>-177221</wp:posOffset>
          </wp:positionH>
          <wp:positionV relativeFrom="paragraph">
            <wp:posOffset>-167005</wp:posOffset>
          </wp:positionV>
          <wp:extent cx="2398858" cy="885600"/>
          <wp:effectExtent l="0" t="0" r="0" b="0"/>
          <wp:wrapNone/>
          <wp:docPr id="1749529264"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856564" name="Grafik 1164856564"/>
                  <pic:cNvPicPr/>
                </pic:nvPicPr>
                <pic:blipFill>
                  <a:blip r:embed="rId1">
                    <a:extLst>
                      <a:ext uri="{96DAC541-7B7A-43D3-8B79-37D633B846F1}">
                        <asvg:svgBlip xmlns:asvg="http://schemas.microsoft.com/office/drawing/2016/SVG/main" r:embed="rId2"/>
                      </a:ext>
                    </a:extLst>
                  </a:blip>
                  <a:stretch>
                    <a:fillRect/>
                  </a:stretch>
                </pic:blipFill>
                <pic:spPr>
                  <a:xfrm>
                    <a:off x="0" y="0"/>
                    <a:ext cx="2398858" cy="885600"/>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attachedTemplate r:id="rId1"/>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1DBB"/>
    <w:rsid w:val="000012FA"/>
    <w:rsid w:val="00006272"/>
    <w:rsid w:val="00021E85"/>
    <w:rsid w:val="00036F96"/>
    <w:rsid w:val="00060460"/>
    <w:rsid w:val="000645CB"/>
    <w:rsid w:val="0007425A"/>
    <w:rsid w:val="000742C2"/>
    <w:rsid w:val="00075135"/>
    <w:rsid w:val="000D1327"/>
    <w:rsid w:val="00113C6B"/>
    <w:rsid w:val="00114B2A"/>
    <w:rsid w:val="00117994"/>
    <w:rsid w:val="001246FF"/>
    <w:rsid w:val="00130576"/>
    <w:rsid w:val="00152C03"/>
    <w:rsid w:val="001801D3"/>
    <w:rsid w:val="0018325A"/>
    <w:rsid w:val="0018372C"/>
    <w:rsid w:val="0019654C"/>
    <w:rsid w:val="001B108E"/>
    <w:rsid w:val="001B6BF8"/>
    <w:rsid w:val="001B7B49"/>
    <w:rsid w:val="001C6370"/>
    <w:rsid w:val="001C6582"/>
    <w:rsid w:val="001D7575"/>
    <w:rsid w:val="001E5F15"/>
    <w:rsid w:val="001F0983"/>
    <w:rsid w:val="001F0FF6"/>
    <w:rsid w:val="001F3757"/>
    <w:rsid w:val="00263847"/>
    <w:rsid w:val="002F7AFA"/>
    <w:rsid w:val="00302F48"/>
    <w:rsid w:val="00307011"/>
    <w:rsid w:val="00330819"/>
    <w:rsid w:val="00342C4E"/>
    <w:rsid w:val="0035643A"/>
    <w:rsid w:val="003907D8"/>
    <w:rsid w:val="0039542F"/>
    <w:rsid w:val="003A42D1"/>
    <w:rsid w:val="003C1CF0"/>
    <w:rsid w:val="003C39CC"/>
    <w:rsid w:val="003D0448"/>
    <w:rsid w:val="003E727F"/>
    <w:rsid w:val="00416077"/>
    <w:rsid w:val="00435E62"/>
    <w:rsid w:val="004412BA"/>
    <w:rsid w:val="00453B45"/>
    <w:rsid w:val="004D4EA9"/>
    <w:rsid w:val="00507727"/>
    <w:rsid w:val="00510585"/>
    <w:rsid w:val="00522F98"/>
    <w:rsid w:val="005239D2"/>
    <w:rsid w:val="0053200D"/>
    <w:rsid w:val="00540851"/>
    <w:rsid w:val="005660E8"/>
    <w:rsid w:val="0059201F"/>
    <w:rsid w:val="005C13EB"/>
    <w:rsid w:val="005D642A"/>
    <w:rsid w:val="005D6D11"/>
    <w:rsid w:val="0060284C"/>
    <w:rsid w:val="006075B8"/>
    <w:rsid w:val="006139EE"/>
    <w:rsid w:val="006E7B5A"/>
    <w:rsid w:val="007059F7"/>
    <w:rsid w:val="00731760"/>
    <w:rsid w:val="00733B93"/>
    <w:rsid w:val="007365C7"/>
    <w:rsid w:val="00767338"/>
    <w:rsid w:val="007877E5"/>
    <w:rsid w:val="007B0418"/>
    <w:rsid w:val="007B3386"/>
    <w:rsid w:val="007D166B"/>
    <w:rsid w:val="007F029C"/>
    <w:rsid w:val="00827547"/>
    <w:rsid w:val="00831E0C"/>
    <w:rsid w:val="00835C93"/>
    <w:rsid w:val="00837795"/>
    <w:rsid w:val="008425B7"/>
    <w:rsid w:val="00845F22"/>
    <w:rsid w:val="00856B6E"/>
    <w:rsid w:val="00861546"/>
    <w:rsid w:val="00870C2A"/>
    <w:rsid w:val="00890568"/>
    <w:rsid w:val="00897933"/>
    <w:rsid w:val="008D079F"/>
    <w:rsid w:val="008E3083"/>
    <w:rsid w:val="008F39B8"/>
    <w:rsid w:val="008F7485"/>
    <w:rsid w:val="00920334"/>
    <w:rsid w:val="00933D36"/>
    <w:rsid w:val="00936603"/>
    <w:rsid w:val="00937D8C"/>
    <w:rsid w:val="00954CA7"/>
    <w:rsid w:val="00960B8C"/>
    <w:rsid w:val="00A11FE4"/>
    <w:rsid w:val="00A50307"/>
    <w:rsid w:val="00A55415"/>
    <w:rsid w:val="00A57124"/>
    <w:rsid w:val="00A62A83"/>
    <w:rsid w:val="00A739B9"/>
    <w:rsid w:val="00AB122C"/>
    <w:rsid w:val="00AD7F37"/>
    <w:rsid w:val="00AF672F"/>
    <w:rsid w:val="00B24C65"/>
    <w:rsid w:val="00B256AE"/>
    <w:rsid w:val="00B45D05"/>
    <w:rsid w:val="00B517F8"/>
    <w:rsid w:val="00B840E6"/>
    <w:rsid w:val="00B90D36"/>
    <w:rsid w:val="00BD3A95"/>
    <w:rsid w:val="00BF7646"/>
    <w:rsid w:val="00CA3C2E"/>
    <w:rsid w:val="00CC634F"/>
    <w:rsid w:val="00CE45E9"/>
    <w:rsid w:val="00D01483"/>
    <w:rsid w:val="00D21DBB"/>
    <w:rsid w:val="00D251AE"/>
    <w:rsid w:val="00D51A4C"/>
    <w:rsid w:val="00D82510"/>
    <w:rsid w:val="00DA318B"/>
    <w:rsid w:val="00DC1A42"/>
    <w:rsid w:val="00DD2C57"/>
    <w:rsid w:val="00DF67BD"/>
    <w:rsid w:val="00E04B4F"/>
    <w:rsid w:val="00E23F33"/>
    <w:rsid w:val="00E34FB9"/>
    <w:rsid w:val="00E526A0"/>
    <w:rsid w:val="00E620E3"/>
    <w:rsid w:val="00E64B00"/>
    <w:rsid w:val="00E7214F"/>
    <w:rsid w:val="00EB1D6D"/>
    <w:rsid w:val="00EE3AB6"/>
    <w:rsid w:val="00F006B2"/>
    <w:rsid w:val="00F16406"/>
    <w:rsid w:val="00F46843"/>
    <w:rsid w:val="00F503C2"/>
    <w:rsid w:val="00F53A7E"/>
    <w:rsid w:val="00F7460F"/>
    <w:rsid w:val="00F806AA"/>
    <w:rsid w:val="00FA6C90"/>
    <w:rsid w:val="00FB3A21"/>
    <w:rsid w:val="00FE281D"/>
    <w:rsid w:val="00FE5E87"/>
    <w:rsid w:val="00FF44B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6CE2E5"/>
  <w15:chartTrackingRefBased/>
  <w15:docId w15:val="{28E68FA7-DC22-4610-B1E1-4DA1312BB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EBRO-Standard"/>
    <w:qFormat/>
    <w:rsid w:val="00D21DBB"/>
    <w:rPr>
      <w:rFonts w:ascii="Noto Sans Light" w:hAnsi="Noto Sans Light"/>
      <w:color w:val="003570"/>
      <w:sz w:val="20"/>
    </w:rPr>
  </w:style>
  <w:style w:type="paragraph" w:styleId="berschrift1">
    <w:name w:val="heading 1"/>
    <w:basedOn w:val="Standard"/>
    <w:next w:val="Standard"/>
    <w:link w:val="berschrift1Zchn"/>
    <w:uiPriority w:val="9"/>
    <w:qFormat/>
    <w:rsid w:val="00A739B9"/>
    <w:pPr>
      <w:keepNext/>
      <w:keepLines/>
      <w:spacing w:before="360" w:after="80"/>
      <w:outlineLvl w:val="0"/>
    </w:pPr>
    <w:rPr>
      <w:rFonts w:asciiTheme="majorHAnsi" w:eastAsiaTheme="majorEastAsia" w:hAnsiTheme="majorHAnsi" w:cstheme="majorBidi"/>
      <w:color w:val="002753" w:themeColor="accent1" w:themeShade="BF"/>
      <w:sz w:val="40"/>
      <w:szCs w:val="40"/>
    </w:rPr>
  </w:style>
  <w:style w:type="paragraph" w:styleId="berschrift2">
    <w:name w:val="heading 2"/>
    <w:basedOn w:val="Standard"/>
    <w:next w:val="Standard"/>
    <w:link w:val="berschrift2Zchn"/>
    <w:uiPriority w:val="9"/>
    <w:semiHidden/>
    <w:unhideWhenUsed/>
    <w:qFormat/>
    <w:rsid w:val="00A739B9"/>
    <w:pPr>
      <w:keepNext/>
      <w:keepLines/>
      <w:spacing w:before="160" w:after="80"/>
      <w:outlineLvl w:val="1"/>
    </w:pPr>
    <w:rPr>
      <w:rFonts w:asciiTheme="majorHAnsi" w:eastAsiaTheme="majorEastAsia" w:hAnsiTheme="majorHAnsi" w:cstheme="majorBidi"/>
      <w:color w:val="002753" w:themeColor="accent1" w:themeShade="BF"/>
      <w:sz w:val="32"/>
      <w:szCs w:val="32"/>
    </w:rPr>
  </w:style>
  <w:style w:type="paragraph" w:styleId="berschrift3">
    <w:name w:val="heading 3"/>
    <w:basedOn w:val="Standard"/>
    <w:next w:val="Standard"/>
    <w:link w:val="berschrift3Zchn"/>
    <w:uiPriority w:val="9"/>
    <w:semiHidden/>
    <w:unhideWhenUsed/>
    <w:qFormat/>
    <w:rsid w:val="00A739B9"/>
    <w:pPr>
      <w:keepNext/>
      <w:keepLines/>
      <w:spacing w:before="160" w:after="80"/>
      <w:outlineLvl w:val="2"/>
    </w:pPr>
    <w:rPr>
      <w:rFonts w:eastAsiaTheme="majorEastAsia" w:cstheme="majorBidi"/>
      <w:color w:val="002753" w:themeColor="accent1" w:themeShade="BF"/>
      <w:sz w:val="28"/>
      <w:szCs w:val="28"/>
    </w:rPr>
  </w:style>
  <w:style w:type="paragraph" w:styleId="berschrift4">
    <w:name w:val="heading 4"/>
    <w:basedOn w:val="Standard"/>
    <w:next w:val="Standard"/>
    <w:link w:val="berschrift4Zchn"/>
    <w:uiPriority w:val="9"/>
    <w:semiHidden/>
    <w:unhideWhenUsed/>
    <w:qFormat/>
    <w:rsid w:val="00A739B9"/>
    <w:pPr>
      <w:keepNext/>
      <w:keepLines/>
      <w:spacing w:before="80" w:after="40"/>
      <w:outlineLvl w:val="3"/>
    </w:pPr>
    <w:rPr>
      <w:rFonts w:eastAsiaTheme="majorEastAsia" w:cstheme="majorBidi"/>
      <w:i/>
      <w:iCs/>
      <w:color w:val="002753" w:themeColor="accent1" w:themeShade="BF"/>
    </w:rPr>
  </w:style>
  <w:style w:type="paragraph" w:styleId="berschrift5">
    <w:name w:val="heading 5"/>
    <w:basedOn w:val="Standard"/>
    <w:next w:val="Standard"/>
    <w:link w:val="berschrift5Zchn"/>
    <w:uiPriority w:val="9"/>
    <w:semiHidden/>
    <w:unhideWhenUsed/>
    <w:qFormat/>
    <w:rsid w:val="00A739B9"/>
    <w:pPr>
      <w:keepNext/>
      <w:keepLines/>
      <w:spacing w:before="80" w:after="40"/>
      <w:outlineLvl w:val="4"/>
    </w:pPr>
    <w:rPr>
      <w:rFonts w:eastAsiaTheme="majorEastAsia" w:cstheme="majorBidi"/>
      <w:color w:val="002753" w:themeColor="accent1" w:themeShade="BF"/>
    </w:rPr>
  </w:style>
  <w:style w:type="paragraph" w:styleId="berschrift6">
    <w:name w:val="heading 6"/>
    <w:basedOn w:val="Standard"/>
    <w:next w:val="Standard"/>
    <w:link w:val="berschrift6Zchn"/>
    <w:uiPriority w:val="9"/>
    <w:semiHidden/>
    <w:unhideWhenUsed/>
    <w:qFormat/>
    <w:rsid w:val="00A739B9"/>
    <w:pPr>
      <w:keepNext/>
      <w:keepLines/>
      <w:spacing w:before="40" w:after="0"/>
      <w:outlineLvl w:val="5"/>
    </w:pPr>
    <w:rPr>
      <w:rFonts w:eastAsiaTheme="majorEastAsia" w:cstheme="majorBidi"/>
      <w:i/>
      <w:iCs/>
      <w:color w:val="0075FA" w:themeColor="text1" w:themeTint="A6"/>
    </w:rPr>
  </w:style>
  <w:style w:type="paragraph" w:styleId="berschrift7">
    <w:name w:val="heading 7"/>
    <w:basedOn w:val="Standard"/>
    <w:next w:val="Standard"/>
    <w:link w:val="berschrift7Zchn"/>
    <w:uiPriority w:val="9"/>
    <w:semiHidden/>
    <w:unhideWhenUsed/>
    <w:qFormat/>
    <w:rsid w:val="00A739B9"/>
    <w:pPr>
      <w:keepNext/>
      <w:keepLines/>
      <w:spacing w:before="40" w:after="0"/>
      <w:outlineLvl w:val="6"/>
    </w:pPr>
    <w:rPr>
      <w:rFonts w:eastAsiaTheme="majorEastAsia" w:cstheme="majorBidi"/>
      <w:color w:val="0075FA" w:themeColor="text1" w:themeTint="A6"/>
    </w:rPr>
  </w:style>
  <w:style w:type="paragraph" w:styleId="berschrift8">
    <w:name w:val="heading 8"/>
    <w:basedOn w:val="Standard"/>
    <w:next w:val="Standard"/>
    <w:link w:val="berschrift8Zchn"/>
    <w:uiPriority w:val="9"/>
    <w:semiHidden/>
    <w:unhideWhenUsed/>
    <w:qFormat/>
    <w:rsid w:val="00A739B9"/>
    <w:pPr>
      <w:keepNext/>
      <w:keepLines/>
      <w:spacing w:after="0"/>
      <w:outlineLvl w:val="7"/>
    </w:pPr>
    <w:rPr>
      <w:rFonts w:eastAsiaTheme="majorEastAsia" w:cstheme="majorBidi"/>
      <w:i/>
      <w:iCs/>
      <w:color w:val="0051AC" w:themeColor="text1" w:themeTint="D8"/>
    </w:rPr>
  </w:style>
  <w:style w:type="paragraph" w:styleId="berschrift9">
    <w:name w:val="heading 9"/>
    <w:basedOn w:val="Standard"/>
    <w:next w:val="Standard"/>
    <w:link w:val="berschrift9Zchn"/>
    <w:uiPriority w:val="9"/>
    <w:semiHidden/>
    <w:unhideWhenUsed/>
    <w:qFormat/>
    <w:rsid w:val="00A739B9"/>
    <w:pPr>
      <w:keepNext/>
      <w:keepLines/>
      <w:spacing w:after="0"/>
      <w:outlineLvl w:val="8"/>
    </w:pPr>
    <w:rPr>
      <w:rFonts w:eastAsiaTheme="majorEastAsia" w:cstheme="majorBidi"/>
      <w:color w:val="0051AC"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A739B9"/>
    <w:rPr>
      <w:rFonts w:asciiTheme="majorHAnsi" w:eastAsiaTheme="majorEastAsia" w:hAnsiTheme="majorHAnsi" w:cstheme="majorBidi"/>
      <w:color w:val="002753" w:themeColor="accent1" w:themeShade="BF"/>
      <w:sz w:val="40"/>
      <w:szCs w:val="40"/>
    </w:rPr>
  </w:style>
  <w:style w:type="character" w:customStyle="1" w:styleId="berschrift2Zchn">
    <w:name w:val="Überschrift 2 Zchn"/>
    <w:basedOn w:val="Absatz-Standardschriftart"/>
    <w:link w:val="berschrift2"/>
    <w:uiPriority w:val="9"/>
    <w:semiHidden/>
    <w:rsid w:val="00A739B9"/>
    <w:rPr>
      <w:rFonts w:asciiTheme="majorHAnsi" w:eastAsiaTheme="majorEastAsia" w:hAnsiTheme="majorHAnsi" w:cstheme="majorBidi"/>
      <w:color w:val="002753" w:themeColor="accent1" w:themeShade="BF"/>
      <w:sz w:val="32"/>
      <w:szCs w:val="32"/>
    </w:rPr>
  </w:style>
  <w:style w:type="character" w:customStyle="1" w:styleId="berschrift3Zchn">
    <w:name w:val="Überschrift 3 Zchn"/>
    <w:basedOn w:val="Absatz-Standardschriftart"/>
    <w:link w:val="berschrift3"/>
    <w:uiPriority w:val="9"/>
    <w:semiHidden/>
    <w:rsid w:val="00A739B9"/>
    <w:rPr>
      <w:rFonts w:eastAsiaTheme="majorEastAsia" w:cstheme="majorBidi"/>
      <w:color w:val="002753" w:themeColor="accent1" w:themeShade="BF"/>
      <w:sz w:val="28"/>
      <w:szCs w:val="28"/>
    </w:rPr>
  </w:style>
  <w:style w:type="character" w:customStyle="1" w:styleId="berschrift4Zchn">
    <w:name w:val="Überschrift 4 Zchn"/>
    <w:basedOn w:val="Absatz-Standardschriftart"/>
    <w:link w:val="berschrift4"/>
    <w:uiPriority w:val="9"/>
    <w:semiHidden/>
    <w:rsid w:val="00A739B9"/>
    <w:rPr>
      <w:rFonts w:eastAsiaTheme="majorEastAsia" w:cstheme="majorBidi"/>
      <w:i/>
      <w:iCs/>
      <w:color w:val="002753" w:themeColor="accent1" w:themeShade="BF"/>
    </w:rPr>
  </w:style>
  <w:style w:type="character" w:customStyle="1" w:styleId="berschrift5Zchn">
    <w:name w:val="Überschrift 5 Zchn"/>
    <w:basedOn w:val="Absatz-Standardschriftart"/>
    <w:link w:val="berschrift5"/>
    <w:uiPriority w:val="9"/>
    <w:semiHidden/>
    <w:rsid w:val="00A739B9"/>
    <w:rPr>
      <w:rFonts w:eastAsiaTheme="majorEastAsia" w:cstheme="majorBidi"/>
      <w:color w:val="002753" w:themeColor="accent1" w:themeShade="BF"/>
    </w:rPr>
  </w:style>
  <w:style w:type="character" w:customStyle="1" w:styleId="berschrift6Zchn">
    <w:name w:val="Überschrift 6 Zchn"/>
    <w:basedOn w:val="Absatz-Standardschriftart"/>
    <w:link w:val="berschrift6"/>
    <w:uiPriority w:val="9"/>
    <w:semiHidden/>
    <w:rsid w:val="00A739B9"/>
    <w:rPr>
      <w:rFonts w:eastAsiaTheme="majorEastAsia" w:cstheme="majorBidi"/>
      <w:i/>
      <w:iCs/>
      <w:color w:val="0075FA" w:themeColor="text1" w:themeTint="A6"/>
    </w:rPr>
  </w:style>
  <w:style w:type="character" w:customStyle="1" w:styleId="berschrift7Zchn">
    <w:name w:val="Überschrift 7 Zchn"/>
    <w:basedOn w:val="Absatz-Standardschriftart"/>
    <w:link w:val="berschrift7"/>
    <w:uiPriority w:val="9"/>
    <w:semiHidden/>
    <w:rsid w:val="00A739B9"/>
    <w:rPr>
      <w:rFonts w:eastAsiaTheme="majorEastAsia" w:cstheme="majorBidi"/>
      <w:color w:val="0075FA" w:themeColor="text1" w:themeTint="A6"/>
    </w:rPr>
  </w:style>
  <w:style w:type="character" w:customStyle="1" w:styleId="berschrift8Zchn">
    <w:name w:val="Überschrift 8 Zchn"/>
    <w:basedOn w:val="Absatz-Standardschriftart"/>
    <w:link w:val="berschrift8"/>
    <w:uiPriority w:val="9"/>
    <w:semiHidden/>
    <w:rsid w:val="00A739B9"/>
    <w:rPr>
      <w:rFonts w:eastAsiaTheme="majorEastAsia" w:cstheme="majorBidi"/>
      <w:i/>
      <w:iCs/>
      <w:color w:val="0051AC" w:themeColor="text1" w:themeTint="D8"/>
    </w:rPr>
  </w:style>
  <w:style w:type="character" w:customStyle="1" w:styleId="berschrift9Zchn">
    <w:name w:val="Überschrift 9 Zchn"/>
    <w:basedOn w:val="Absatz-Standardschriftart"/>
    <w:link w:val="berschrift9"/>
    <w:uiPriority w:val="9"/>
    <w:semiHidden/>
    <w:rsid w:val="00A739B9"/>
    <w:rPr>
      <w:rFonts w:eastAsiaTheme="majorEastAsia" w:cstheme="majorBidi"/>
      <w:color w:val="0051AC" w:themeColor="text1" w:themeTint="D8"/>
    </w:rPr>
  </w:style>
  <w:style w:type="paragraph" w:styleId="Titel">
    <w:name w:val="Title"/>
    <w:basedOn w:val="Standard"/>
    <w:next w:val="Standard"/>
    <w:link w:val="TitelZchn"/>
    <w:uiPriority w:val="10"/>
    <w:qFormat/>
    <w:rsid w:val="00A739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A739B9"/>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A739B9"/>
    <w:pPr>
      <w:numPr>
        <w:ilvl w:val="1"/>
      </w:numPr>
    </w:pPr>
    <w:rPr>
      <w:rFonts w:eastAsiaTheme="majorEastAsia" w:cstheme="majorBidi"/>
      <w:color w:val="0075FA" w:themeColor="text1" w:themeTint="A6"/>
      <w:spacing w:val="15"/>
      <w:sz w:val="28"/>
      <w:szCs w:val="28"/>
    </w:rPr>
  </w:style>
  <w:style w:type="character" w:customStyle="1" w:styleId="UntertitelZchn">
    <w:name w:val="Untertitel Zchn"/>
    <w:basedOn w:val="Absatz-Standardschriftart"/>
    <w:link w:val="Untertitel"/>
    <w:uiPriority w:val="11"/>
    <w:rsid w:val="00A739B9"/>
    <w:rPr>
      <w:rFonts w:eastAsiaTheme="majorEastAsia" w:cstheme="majorBidi"/>
      <w:color w:val="0075FA" w:themeColor="text1" w:themeTint="A6"/>
      <w:spacing w:val="15"/>
      <w:sz w:val="28"/>
      <w:szCs w:val="28"/>
    </w:rPr>
  </w:style>
  <w:style w:type="paragraph" w:styleId="Zitat">
    <w:name w:val="Quote"/>
    <w:basedOn w:val="Standard"/>
    <w:next w:val="Standard"/>
    <w:link w:val="ZitatZchn"/>
    <w:uiPriority w:val="29"/>
    <w:qFormat/>
    <w:rsid w:val="00A739B9"/>
    <w:pPr>
      <w:spacing w:before="160"/>
      <w:jc w:val="center"/>
    </w:pPr>
    <w:rPr>
      <w:i/>
      <w:iCs/>
      <w:color w:val="0063D3" w:themeColor="text1" w:themeTint="BF"/>
    </w:rPr>
  </w:style>
  <w:style w:type="character" w:customStyle="1" w:styleId="ZitatZchn">
    <w:name w:val="Zitat Zchn"/>
    <w:basedOn w:val="Absatz-Standardschriftart"/>
    <w:link w:val="Zitat"/>
    <w:uiPriority w:val="29"/>
    <w:rsid w:val="00A739B9"/>
    <w:rPr>
      <w:i/>
      <w:iCs/>
      <w:color w:val="0063D3" w:themeColor="text1" w:themeTint="BF"/>
    </w:rPr>
  </w:style>
  <w:style w:type="paragraph" w:styleId="Listenabsatz">
    <w:name w:val="List Paragraph"/>
    <w:basedOn w:val="Standard"/>
    <w:uiPriority w:val="34"/>
    <w:qFormat/>
    <w:rsid w:val="00A739B9"/>
    <w:pPr>
      <w:ind w:left="720"/>
      <w:contextualSpacing/>
    </w:pPr>
  </w:style>
  <w:style w:type="character" w:styleId="IntensiveHervorhebung">
    <w:name w:val="Intense Emphasis"/>
    <w:basedOn w:val="Absatz-Standardschriftart"/>
    <w:uiPriority w:val="21"/>
    <w:qFormat/>
    <w:rsid w:val="00A739B9"/>
    <w:rPr>
      <w:i/>
      <w:iCs/>
      <w:color w:val="002753" w:themeColor="accent1" w:themeShade="BF"/>
    </w:rPr>
  </w:style>
  <w:style w:type="paragraph" w:styleId="IntensivesZitat">
    <w:name w:val="Intense Quote"/>
    <w:basedOn w:val="Standard"/>
    <w:next w:val="Standard"/>
    <w:link w:val="IntensivesZitatZchn"/>
    <w:uiPriority w:val="30"/>
    <w:qFormat/>
    <w:rsid w:val="00A739B9"/>
    <w:pPr>
      <w:pBdr>
        <w:top w:val="single" w:sz="4" w:space="10" w:color="002753" w:themeColor="accent1" w:themeShade="BF"/>
        <w:bottom w:val="single" w:sz="4" w:space="10" w:color="002753" w:themeColor="accent1" w:themeShade="BF"/>
      </w:pBdr>
      <w:spacing w:before="360" w:after="360"/>
      <w:ind w:left="864" w:right="864"/>
      <w:jc w:val="center"/>
    </w:pPr>
    <w:rPr>
      <w:i/>
      <w:iCs/>
      <w:color w:val="002753" w:themeColor="accent1" w:themeShade="BF"/>
    </w:rPr>
  </w:style>
  <w:style w:type="character" w:customStyle="1" w:styleId="IntensivesZitatZchn">
    <w:name w:val="Intensives Zitat Zchn"/>
    <w:basedOn w:val="Absatz-Standardschriftart"/>
    <w:link w:val="IntensivesZitat"/>
    <w:uiPriority w:val="30"/>
    <w:rsid w:val="00A739B9"/>
    <w:rPr>
      <w:i/>
      <w:iCs/>
      <w:color w:val="002753" w:themeColor="accent1" w:themeShade="BF"/>
    </w:rPr>
  </w:style>
  <w:style w:type="character" w:styleId="IntensiverVerweis">
    <w:name w:val="Intense Reference"/>
    <w:basedOn w:val="Absatz-Standardschriftart"/>
    <w:uiPriority w:val="32"/>
    <w:qFormat/>
    <w:rsid w:val="00A739B9"/>
    <w:rPr>
      <w:b/>
      <w:bCs/>
      <w:smallCaps/>
      <w:color w:val="002753" w:themeColor="accent1" w:themeShade="BF"/>
      <w:spacing w:val="5"/>
    </w:rPr>
  </w:style>
  <w:style w:type="paragraph" w:styleId="Kopfzeile">
    <w:name w:val="header"/>
    <w:basedOn w:val="Standard"/>
    <w:link w:val="KopfzeileZchn"/>
    <w:uiPriority w:val="99"/>
    <w:unhideWhenUsed/>
    <w:rsid w:val="00DF67B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F67BD"/>
    <w:rPr>
      <w:rFonts w:ascii="Noto Sans Light" w:hAnsi="Noto Sans Light"/>
      <w:color w:val="003570"/>
      <w:sz w:val="20"/>
    </w:rPr>
  </w:style>
  <w:style w:type="paragraph" w:styleId="Fuzeile">
    <w:name w:val="footer"/>
    <w:basedOn w:val="Standard"/>
    <w:link w:val="FuzeileZchn"/>
    <w:uiPriority w:val="99"/>
    <w:unhideWhenUsed/>
    <w:rsid w:val="00DF67B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F67BD"/>
    <w:rPr>
      <w:rFonts w:ascii="Noto Sans Light" w:hAnsi="Noto Sans Light"/>
      <w:color w:val="003570"/>
      <w:sz w:val="20"/>
    </w:rPr>
  </w:style>
  <w:style w:type="paragraph" w:customStyle="1" w:styleId="berschrift">
    <w:name w:val="Überschrift"/>
    <w:basedOn w:val="Standard"/>
    <w:link w:val="berschriftZchn"/>
    <w:qFormat/>
    <w:rsid w:val="00D21DBB"/>
    <w:pPr>
      <w:spacing w:after="360"/>
    </w:pPr>
    <w:rPr>
      <w:rFonts w:ascii="Noto Sans Black" w:hAnsi="Noto Sans Black" w:cs="Noto Sans Black"/>
      <w:b/>
      <w:bCs/>
      <w:caps/>
      <w:noProof/>
      <w:color w:val="003570" w:themeColor="text1"/>
      <w:sz w:val="36"/>
      <w:szCs w:val="36"/>
      <w:lang w:val="en-GB"/>
    </w:rPr>
  </w:style>
  <w:style w:type="character" w:customStyle="1" w:styleId="berschriftZchn">
    <w:name w:val="Überschrift Zchn"/>
    <w:basedOn w:val="Absatz-Standardschriftart"/>
    <w:link w:val="berschrift"/>
    <w:rsid w:val="00D21DBB"/>
    <w:rPr>
      <w:rFonts w:ascii="Noto Sans Black" w:hAnsi="Noto Sans Black" w:cs="Noto Sans Black"/>
      <w:b/>
      <w:bCs/>
      <w:caps/>
      <w:noProof/>
      <w:color w:val="003570" w:themeColor="text1"/>
      <w:sz w:val="36"/>
      <w:szCs w:val="36"/>
      <w:lang w:val="en-GB"/>
    </w:rPr>
  </w:style>
  <w:style w:type="paragraph" w:customStyle="1" w:styleId="Zwischenheadline">
    <w:name w:val="Zwischenheadline"/>
    <w:basedOn w:val="berschrift"/>
    <w:link w:val="ZwischenheadlineZchn"/>
    <w:qFormat/>
    <w:rsid w:val="00D21DBB"/>
    <w:rPr>
      <w:rFonts w:ascii="Noto Sans" w:hAnsi="Noto Sans"/>
      <w:bCs w:val="0"/>
      <w:sz w:val="24"/>
    </w:rPr>
  </w:style>
  <w:style w:type="character" w:customStyle="1" w:styleId="ZwischenheadlineZchn">
    <w:name w:val="Zwischenheadline Zchn"/>
    <w:basedOn w:val="berschriftZchn"/>
    <w:link w:val="Zwischenheadline"/>
    <w:rsid w:val="00D21DBB"/>
    <w:rPr>
      <w:rFonts w:ascii="Noto Sans" w:hAnsi="Noto Sans" w:cs="Noto Sans Black"/>
      <w:b/>
      <w:bCs w:val="0"/>
      <w:caps/>
      <w:noProof/>
      <w:color w:val="003570" w:themeColor="text1"/>
      <w:sz w:val="24"/>
      <w:szCs w:val="36"/>
      <w:lang w:val="en-GB"/>
    </w:rPr>
  </w:style>
  <w:style w:type="paragraph" w:styleId="KeinLeerraum">
    <w:name w:val="No Spacing"/>
    <w:uiPriority w:val="1"/>
    <w:qFormat/>
    <w:rsid w:val="00D21DBB"/>
    <w:pPr>
      <w:spacing w:after="0" w:line="240" w:lineRule="auto"/>
    </w:pPr>
    <w:rPr>
      <w:rFonts w:ascii="Noto Sans Light" w:hAnsi="Noto Sans Light"/>
      <w:color w:val="003570"/>
      <w:sz w:val="20"/>
    </w:rPr>
  </w:style>
  <w:style w:type="character" w:styleId="Hyperlink">
    <w:name w:val="Hyperlink"/>
    <w:basedOn w:val="Absatz-Standardschriftart"/>
    <w:uiPriority w:val="99"/>
    <w:unhideWhenUsed/>
    <w:rsid w:val="00D21DBB"/>
    <w:rPr>
      <w:color w:val="EE7100" w:themeColor="hyperlink"/>
      <w:u w:val="single"/>
    </w:rPr>
  </w:style>
  <w:style w:type="character" w:styleId="NichtaufgelsteErwhnung">
    <w:name w:val="Unresolved Mention"/>
    <w:basedOn w:val="Absatz-Standardschriftart"/>
    <w:uiPriority w:val="99"/>
    <w:semiHidden/>
    <w:unhideWhenUsed/>
    <w:rsid w:val="00B840E6"/>
    <w:rPr>
      <w:color w:val="605E5C"/>
      <w:shd w:val="clear" w:color="auto" w:fill="E1DFDD"/>
    </w:rPr>
  </w:style>
  <w:style w:type="table" w:styleId="Tabellenraster">
    <w:name w:val="Table Grid"/>
    <w:basedOn w:val="NormaleTabelle"/>
    <w:uiPriority w:val="39"/>
    <w:rsid w:val="00D014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d.voelkel@ebro-armaturen.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https://ebrode.sharepoint.com/sites/OfficeTemplates/Templates/EBRO%20Logopapier%202025.dotx" TargetMode="External"/></Relationships>
</file>

<file path=word/theme/theme1.xml><?xml version="1.0" encoding="utf-8"?>
<a:theme xmlns:a="http://schemas.openxmlformats.org/drawingml/2006/main" name="Office">
  <a:themeElements>
    <a:clrScheme name="EBRO Design">
      <a:dk1>
        <a:srgbClr val="003570"/>
      </a:dk1>
      <a:lt1>
        <a:srgbClr val="EDEDED"/>
      </a:lt1>
      <a:dk2>
        <a:srgbClr val="EE7100"/>
      </a:dk2>
      <a:lt2>
        <a:srgbClr val="FFFFFF"/>
      </a:lt2>
      <a:accent1>
        <a:srgbClr val="003570"/>
      </a:accent1>
      <a:accent2>
        <a:srgbClr val="E97132"/>
      </a:accent2>
      <a:accent3>
        <a:srgbClr val="008B59"/>
      </a:accent3>
      <a:accent4>
        <a:srgbClr val="0098D7"/>
      </a:accent4>
      <a:accent5>
        <a:srgbClr val="A02B93"/>
      </a:accent5>
      <a:accent6>
        <a:srgbClr val="84B597"/>
      </a:accent6>
      <a:hlink>
        <a:srgbClr val="EE7100"/>
      </a:hlink>
      <a:folHlink>
        <a:srgbClr val="0098D7"/>
      </a:folHlink>
    </a:clrScheme>
    <a:fontScheme name="EBRO Font">
      <a:majorFont>
        <a:latin typeface="Noto Sans SemiBold"/>
        <a:ea typeface=""/>
        <a:cs typeface=""/>
      </a:majorFont>
      <a:minorFont>
        <a:latin typeface="Noto Sans regular"/>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8656F38BB01BE4F807776C8A9375057" ma:contentTypeVersion="17" ma:contentTypeDescription="Ein neues Dokument erstellen." ma:contentTypeScope="" ma:versionID="c99892c29d21621daf759108b0220222">
  <xsd:schema xmlns:xsd="http://www.w3.org/2001/XMLSchema" xmlns:xs="http://www.w3.org/2001/XMLSchema" xmlns:p="http://schemas.microsoft.com/office/2006/metadata/properties" xmlns:ns2="229f3883-2f5f-457d-ac62-b0883efd47df" xmlns:ns3="24d6c890-7c15-4af5-b138-781d626b0e68" targetNamespace="http://schemas.microsoft.com/office/2006/metadata/properties" ma:root="true" ma:fieldsID="7a138da1cd2900dabdfe3bcbf68b45ed" ns2:_="" ns3:_="">
    <xsd:import namespace="229f3883-2f5f-457d-ac62-b0883efd47df"/>
    <xsd:import namespace="24d6c890-7c15-4af5-b138-781d626b0e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9f3883-2f5f-457d-ac62-b0883efd47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a770f1df-4062-47f3-88d4-9627cb7aad5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d6c890-7c15-4af5-b138-781d626b0e6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383bfbf-bebe-4ba9-947a-ee989eb0ec2d}" ma:internalName="TaxCatchAll" ma:showField="CatchAllData" ma:web="24d6c890-7c15-4af5-b138-781d626b0e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4d6c890-7c15-4af5-b138-781d626b0e68" xsi:nil="true"/>
    <lcf76f155ced4ddcb4097134ff3c332f xmlns="229f3883-2f5f-457d-ac62-b0883efd47df">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F93E70-EF20-46BC-B9E1-89C63162FF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9f3883-2f5f-457d-ac62-b0883efd47df"/>
    <ds:schemaRef ds:uri="24d6c890-7c15-4af5-b138-781d626b0e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538D67-A375-4B71-B98A-F1B29997A352}">
  <ds:schemaRefs>
    <ds:schemaRef ds:uri="http://schemas.microsoft.com/office/2006/metadata/properties"/>
    <ds:schemaRef ds:uri="http://schemas.microsoft.com/office/infopath/2007/PartnerControls"/>
    <ds:schemaRef ds:uri="24d6c890-7c15-4af5-b138-781d626b0e68"/>
    <ds:schemaRef ds:uri="229f3883-2f5f-457d-ac62-b0883efd47df"/>
  </ds:schemaRefs>
</ds:datastoreItem>
</file>

<file path=customXml/itemProps3.xml><?xml version="1.0" encoding="utf-8"?>
<ds:datastoreItem xmlns:ds="http://schemas.openxmlformats.org/officeDocument/2006/customXml" ds:itemID="{A840BE97-EF29-4918-B026-4190610260B3}">
  <ds:schemaRefs>
    <ds:schemaRef ds:uri="http://schemas.openxmlformats.org/officeDocument/2006/bibliography"/>
  </ds:schemaRefs>
</ds:datastoreItem>
</file>

<file path=customXml/itemProps4.xml><?xml version="1.0" encoding="utf-8"?>
<ds:datastoreItem xmlns:ds="http://schemas.openxmlformats.org/officeDocument/2006/customXml" ds:itemID="{F91AC87B-C720-4E6E-AA37-705743FC9E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EBRO%20Logopapier%202025</Template>
  <TotalTime>0</TotalTime>
  <Pages>2</Pages>
  <Words>473</Words>
  <Characters>2985</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EBRO ARMATUREN</Company>
  <LinksUpToDate>false</LinksUpToDate>
  <CharactersWithSpaces>3452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Fischer, Marc</dc:creator>
  <cp:keywords/>
  <dc:description/>
  <cp:lastModifiedBy>Fischer, Marc</cp:lastModifiedBy>
  <cp:revision>13</cp:revision>
  <cp:lastPrinted>2026-05-15T05:19:00Z</cp:lastPrinted>
  <dcterms:created xsi:type="dcterms:W3CDTF">2026-05-15T05:19:00Z</dcterms:created>
  <dcterms:modified xsi:type="dcterms:W3CDTF">2026-05-19T09:25:00Z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0x010100D8656F38BB01BE4F807776C8A9375057</vt:lpwstr>
  </property>
  <property fmtid="{D5CDD505-2E9C-101B-9397-08002B2CF9AE}" pid="3" name="MediaServiceImageTags">
    <vt:lpwstr/>
  </property>
</Properties>
</file>