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887C2" w14:textId="77777777" w:rsidR="00ED4AC3" w:rsidRPr="00ED4AC3" w:rsidRDefault="00ED4AC3" w:rsidP="00ED4AC3">
      <w:pPr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ED4AC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Höchste Qualität für höchste Ansprüche</w:t>
      </w:r>
    </w:p>
    <w:p w14:paraId="411CF212" w14:textId="77777777" w:rsidR="00ED4AC3" w:rsidRPr="008717B7" w:rsidRDefault="00ED4AC3" w:rsidP="00ED4AC3">
      <w:pPr>
        <w:spacing w:after="160" w:line="259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717B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EBRO liefert Armaturen für das Projekt </w:t>
      </w:r>
      <w:proofErr w:type="spellStart"/>
      <w:r w:rsidRPr="008717B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Oksut</w:t>
      </w:r>
      <w:proofErr w:type="spellEnd"/>
      <w:r w:rsidRPr="008717B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-Goldmine in der Türkei</w:t>
      </w:r>
    </w:p>
    <w:p w14:paraId="0E7F7927" w14:textId="36DDE072" w:rsidR="00ED4AC3" w:rsidRPr="00ED4AC3" w:rsidRDefault="008717B7" w:rsidP="009A34A8">
      <w:pPr>
        <w:spacing w:after="16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7D0B">
        <w:rPr>
          <w:rFonts w:ascii="Arial" w:hAnsi="Arial" w:cs="Arial"/>
          <w:bCs/>
          <w:sz w:val="22"/>
          <w:szCs w:val="22"/>
        </w:rPr>
        <w:t xml:space="preserve">Hagen, </w:t>
      </w:r>
      <w:r w:rsidR="002F4239">
        <w:rPr>
          <w:rFonts w:ascii="Arial" w:hAnsi="Arial" w:cs="Arial"/>
          <w:bCs/>
          <w:sz w:val="22"/>
          <w:szCs w:val="22"/>
        </w:rPr>
        <w:t>Oktober</w:t>
      </w:r>
      <w:r w:rsidR="0056730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2021</w:t>
      </w:r>
      <w:r w:rsidRPr="00BA7D0B">
        <w:rPr>
          <w:rFonts w:ascii="Arial" w:hAnsi="Arial" w:cs="Arial"/>
          <w:bCs/>
          <w:sz w:val="22"/>
          <w:szCs w:val="22"/>
        </w:rPr>
        <w:t xml:space="preserve"> – 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Außergewöhnliche Aufgaben erfordern außergewöhnliches Knowhow: Für das Projekt </w:t>
      </w:r>
      <w:proofErr w:type="spellStart"/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>Oksut</w:t>
      </w:r>
      <w:proofErr w:type="spellEnd"/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>-Goldmine in der Türkei, bei dem Erz abgebaut und durch die Haufenlaugungsmethode verarbeitet wird, um Gold zu produzieren, sind zahlreiche EBRO-Armaturen zum Einsatz gekommen. Grund hierfür: Bei diesem Verfahren durchlaufen die Materialien viele chemische Prozesse. Dies stellt höchste Ansprüche an die Qualität</w:t>
      </w:r>
      <w:r w:rsidR="009A34A8">
        <w:rPr>
          <w:rFonts w:ascii="Arial" w:eastAsiaTheme="minorHAnsi" w:hAnsi="Arial" w:cs="Arial"/>
          <w:sz w:val="22"/>
          <w:szCs w:val="22"/>
          <w:lang w:eastAsia="en-US"/>
        </w:rPr>
        <w:t xml:space="preserve"> der verwendeten Produkte. </w:t>
      </w:r>
      <w:r w:rsidR="0056730F">
        <w:rPr>
          <w:rFonts w:ascii="Arial" w:eastAsiaTheme="minorHAnsi" w:hAnsi="Arial" w:cs="Arial"/>
          <w:sz w:val="22"/>
          <w:szCs w:val="22"/>
          <w:lang w:eastAsia="en-US"/>
        </w:rPr>
        <w:t xml:space="preserve">Mit </w:t>
      </w:r>
      <w:r w:rsidR="009A34A8">
        <w:rPr>
          <w:rFonts w:ascii="Arial" w:eastAsiaTheme="minorHAnsi" w:hAnsi="Arial" w:cs="Arial"/>
          <w:sz w:val="22"/>
          <w:szCs w:val="22"/>
          <w:lang w:eastAsia="en-US"/>
        </w:rPr>
        <w:t xml:space="preserve">seinem breit gefächerten, 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qualitativ hochwertigen Portfolio hat EBRO maßgeschneiderte Lösungen auch für diese Erfordernisse bereitstellen können. </w:t>
      </w:r>
      <w:r w:rsidR="00A54367" w:rsidRP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Sie</w:t>
      </w:r>
      <w:r w:rsidR="00ED4AC3" w:rsidRP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C6266E" w:rsidRP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sind </w:t>
      </w:r>
      <w:r w:rsidR="00ED4AC3" w:rsidRP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für das Goldminen-Projekt </w:t>
      </w:r>
      <w:r w:rsid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 der </w:t>
      </w:r>
      <w:bookmarkStart w:id="0" w:name="_Hlk74555446"/>
      <w:r w:rsidR="00ED4AC3" w:rsidRP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Haufenlaugung, </w:t>
      </w:r>
      <w:r w:rsidR="00BA7C7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im</w:t>
      </w:r>
      <w:r w:rsidR="00ED4AC3" w:rsidRPr="008E592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6730F">
        <w:rPr>
          <w:rFonts w:ascii="Arial" w:eastAsiaTheme="minorHAnsi" w:hAnsi="Arial" w:cs="Arial"/>
          <w:sz w:val="22"/>
          <w:szCs w:val="22"/>
          <w:lang w:eastAsia="en-US"/>
        </w:rPr>
        <w:t>Gefahrgut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transport (ADR) sowie </w:t>
      </w:r>
      <w:r w:rsidR="00BA7C75">
        <w:rPr>
          <w:rFonts w:ascii="Arial" w:eastAsiaTheme="minorHAnsi" w:hAnsi="Arial" w:cs="Arial"/>
          <w:sz w:val="22"/>
          <w:szCs w:val="22"/>
          <w:lang w:eastAsia="en-US"/>
        </w:rPr>
        <w:t>in den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 Feuerlöschanlagen </w:t>
      </w:r>
      <w:bookmarkEnd w:id="0"/>
      <w:r w:rsidR="00C6266E">
        <w:rPr>
          <w:rFonts w:ascii="Arial" w:eastAsiaTheme="minorHAnsi" w:hAnsi="Arial" w:cs="Arial"/>
          <w:sz w:val="22"/>
          <w:szCs w:val="22"/>
          <w:lang w:eastAsia="en-US"/>
        </w:rPr>
        <w:t>im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 Einsatz.</w:t>
      </w:r>
    </w:p>
    <w:p w14:paraId="6E4591BB" w14:textId="77777777" w:rsidR="008717B7" w:rsidRDefault="00ED4AC3" w:rsidP="00C6266E">
      <w:pPr>
        <w:spacing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D4A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Verfahren erfordert Wertarbeit</w:t>
      </w:r>
    </w:p>
    <w:p w14:paraId="79DA69FC" w14:textId="7B5F411C" w:rsidR="00ED4AC3" w:rsidRPr="002F4239" w:rsidRDefault="00ED4AC3" w:rsidP="009A34A8">
      <w:pPr>
        <w:pStyle w:val="NurText"/>
        <w:spacing w:line="276" w:lineRule="auto"/>
        <w:jc w:val="both"/>
        <w:rPr>
          <w:rFonts w:ascii="Arial" w:hAnsi="Arial" w:cs="Arial"/>
          <w:bCs/>
          <w:color w:val="auto"/>
          <w:lang w:val="tr-TR"/>
        </w:rPr>
      </w:pPr>
      <w:r w:rsidRPr="002F4239">
        <w:rPr>
          <w:rFonts w:ascii="Arial" w:hAnsi="Arial" w:cs="Arial"/>
          <w:color w:val="auto"/>
        </w:rPr>
        <w:t xml:space="preserve">Das </w:t>
      </w:r>
      <w:proofErr w:type="spellStart"/>
      <w:r w:rsidRPr="002F4239">
        <w:rPr>
          <w:rFonts w:ascii="Arial" w:hAnsi="Arial" w:cs="Arial"/>
          <w:color w:val="auto"/>
        </w:rPr>
        <w:t>Oksut</w:t>
      </w:r>
      <w:proofErr w:type="spellEnd"/>
      <w:r w:rsidRPr="002F4239">
        <w:rPr>
          <w:rFonts w:ascii="Arial" w:hAnsi="Arial" w:cs="Arial"/>
          <w:color w:val="auto"/>
        </w:rPr>
        <w:t xml:space="preserve">-Projekt, das im Jahr 2017 startete, befindet sich im Bezirk </w:t>
      </w:r>
      <w:proofErr w:type="spellStart"/>
      <w:r w:rsidRPr="002F4239">
        <w:rPr>
          <w:rFonts w:ascii="Arial" w:hAnsi="Arial" w:cs="Arial"/>
          <w:color w:val="auto"/>
        </w:rPr>
        <w:t>Develi</w:t>
      </w:r>
      <w:proofErr w:type="spellEnd"/>
      <w:r w:rsidRPr="002F4239">
        <w:rPr>
          <w:rFonts w:ascii="Arial" w:hAnsi="Arial" w:cs="Arial"/>
          <w:color w:val="auto"/>
        </w:rPr>
        <w:t xml:space="preserve"> in der Provinz Kayseri, 290 km südöstlich von der türkischen Hauptstadt Ankara. Das aus dem Tagebau gewonnene Erz wird zunächst </w:t>
      </w:r>
      <w:r w:rsidR="00F96E5A" w:rsidRPr="002F4239">
        <w:rPr>
          <w:rFonts w:ascii="Arial" w:hAnsi="Arial" w:cs="Arial"/>
          <w:color w:val="auto"/>
        </w:rPr>
        <w:t>zerkleinert,</w:t>
      </w:r>
      <w:r w:rsidRPr="002F4239">
        <w:rPr>
          <w:rFonts w:ascii="Arial" w:hAnsi="Arial" w:cs="Arial"/>
          <w:color w:val="auto"/>
        </w:rPr>
        <w:t xml:space="preserve"> bis es die Haufenlaugung durchläuft. Hierbei werden die Goldvorkommen auf einem Polster oder „Haufen“ geschichtet. Dann wird eine Laugungslösung mit einer verdünnten alkalischen </w:t>
      </w:r>
      <w:proofErr w:type="spellStart"/>
      <w:r w:rsidRPr="002F4239">
        <w:rPr>
          <w:rFonts w:ascii="Arial" w:hAnsi="Arial" w:cs="Arial"/>
          <w:color w:val="auto"/>
        </w:rPr>
        <w:t>Zyanidlösung</w:t>
      </w:r>
      <w:proofErr w:type="spellEnd"/>
      <w:r w:rsidRPr="002F4239">
        <w:rPr>
          <w:rFonts w:ascii="Arial" w:hAnsi="Arial" w:cs="Arial"/>
          <w:color w:val="auto"/>
        </w:rPr>
        <w:t xml:space="preserve"> über die Oberfläche der Lagerstätte verteilt, um das Gold dort </w:t>
      </w:r>
      <w:proofErr w:type="spellStart"/>
      <w:r w:rsidR="00F96E5A" w:rsidRPr="002F4239">
        <w:rPr>
          <w:rFonts w:ascii="Arial" w:hAnsi="Arial" w:cs="Arial"/>
          <w:color w:val="auto"/>
        </w:rPr>
        <w:t>herauszulaugen</w:t>
      </w:r>
      <w:proofErr w:type="spellEnd"/>
      <w:r w:rsidRPr="002F4239">
        <w:rPr>
          <w:rFonts w:ascii="Arial" w:hAnsi="Arial" w:cs="Arial"/>
          <w:color w:val="auto"/>
        </w:rPr>
        <w:t xml:space="preserve">. Cyanide wie Blausäure (HCN) und deren Alkalisalze (z. B. KCN oder </w:t>
      </w:r>
      <w:proofErr w:type="spellStart"/>
      <w:r w:rsidRPr="002F4239">
        <w:rPr>
          <w:rFonts w:ascii="Arial" w:hAnsi="Arial" w:cs="Arial"/>
          <w:color w:val="auto"/>
        </w:rPr>
        <w:t>NaCN</w:t>
      </w:r>
      <w:proofErr w:type="spellEnd"/>
      <w:r w:rsidRPr="002F4239">
        <w:rPr>
          <w:rFonts w:ascii="Arial" w:hAnsi="Arial" w:cs="Arial"/>
          <w:color w:val="auto"/>
        </w:rPr>
        <w:t>) sind hochgiftig und in Wasser leicht löslich. Vergiftungen mit diesen Substanzen im industriellen und gewerblichen Bereich sollten unter alle</w:t>
      </w:r>
      <w:r w:rsidR="0056730F" w:rsidRPr="002F4239">
        <w:rPr>
          <w:rFonts w:ascii="Arial" w:hAnsi="Arial" w:cs="Arial"/>
          <w:color w:val="auto"/>
        </w:rPr>
        <w:t>n</w:t>
      </w:r>
      <w:r w:rsidRPr="002F4239">
        <w:rPr>
          <w:rFonts w:ascii="Arial" w:hAnsi="Arial" w:cs="Arial"/>
          <w:color w:val="auto"/>
        </w:rPr>
        <w:t xml:space="preserve"> Umständen vermieden werden. Der Qualität der Armaturen – insbesondere was Langlebigkeit u</w:t>
      </w:r>
      <w:r w:rsidR="0056730F" w:rsidRPr="002F4239">
        <w:rPr>
          <w:rFonts w:ascii="Arial" w:hAnsi="Arial" w:cs="Arial"/>
          <w:color w:val="auto"/>
        </w:rPr>
        <w:t xml:space="preserve">nd Sicherheit betrifft – kommt </w:t>
      </w:r>
      <w:r w:rsidRPr="002F4239">
        <w:rPr>
          <w:rFonts w:ascii="Arial" w:hAnsi="Arial" w:cs="Arial"/>
          <w:color w:val="auto"/>
        </w:rPr>
        <w:t xml:space="preserve">bei dieser sehr aggressiven Anwendung daher eine besondere Bedeutung zu.  Da allen EBRO-Produkten gemein ist, dass sie nach außergewöhnlich hohen Qualitätsstandards gefertigt werden, wurden sie sowohl für die Haufenlaugung selbst, für den </w:t>
      </w:r>
      <w:r w:rsidR="0056730F" w:rsidRPr="002F4239">
        <w:rPr>
          <w:rFonts w:ascii="Arial" w:hAnsi="Arial" w:cs="Arial"/>
          <w:color w:val="auto"/>
        </w:rPr>
        <w:t>Gefahrgut</w:t>
      </w:r>
      <w:r w:rsidRPr="002F4239">
        <w:rPr>
          <w:rFonts w:ascii="Arial" w:hAnsi="Arial" w:cs="Arial"/>
          <w:color w:val="auto"/>
        </w:rPr>
        <w:t>transport (ADR) als auch für die Feuerlöschanlagen eingesetzt.</w:t>
      </w:r>
      <w:r w:rsidR="00C6266E" w:rsidRPr="002F4239">
        <w:rPr>
          <w:rFonts w:ascii="Arial" w:hAnsi="Arial" w:cs="Arial"/>
          <w:color w:val="auto"/>
        </w:rPr>
        <w:t xml:space="preserve"> „Wir sind von der </w:t>
      </w:r>
      <w:r w:rsidR="004A7702" w:rsidRPr="002F4239">
        <w:rPr>
          <w:rFonts w:ascii="Arial" w:hAnsi="Arial" w:cs="Arial"/>
          <w:color w:val="auto"/>
        </w:rPr>
        <w:t xml:space="preserve">Qualität der EBRO-Armaturen absolut überzeugt. Gerade in schwierigen Einsatzgebieten, wie in der Goldmine Türkei, zeigt sich ihre hochwertige Verarbeitung“, betont </w:t>
      </w:r>
      <w:r w:rsidR="00FE3803" w:rsidRPr="002F4239">
        <w:rPr>
          <w:rFonts w:ascii="Arial" w:hAnsi="Arial" w:cs="Arial"/>
          <w:bCs/>
          <w:color w:val="auto"/>
          <w:lang w:val="tr-TR"/>
        </w:rPr>
        <w:t>Mr Oner E</w:t>
      </w:r>
      <w:r w:rsidR="00FE6601">
        <w:rPr>
          <w:rFonts w:ascii="Arial" w:hAnsi="Arial" w:cs="Arial"/>
          <w:bCs/>
          <w:color w:val="auto"/>
          <w:lang w:val="tr-TR"/>
        </w:rPr>
        <w:t>r</w:t>
      </w:r>
      <w:bookmarkStart w:id="1" w:name="_GoBack"/>
      <w:bookmarkEnd w:id="1"/>
      <w:r w:rsidR="007A38D1">
        <w:rPr>
          <w:rFonts w:ascii="Arial" w:hAnsi="Arial" w:cs="Arial"/>
          <w:bCs/>
          <w:color w:val="auto"/>
          <w:lang w:val="tr-TR"/>
        </w:rPr>
        <w:t>deve</w:t>
      </w:r>
      <w:r w:rsidR="00FE3803" w:rsidRPr="002F4239">
        <w:rPr>
          <w:rFonts w:ascii="Arial" w:hAnsi="Arial" w:cs="Arial"/>
          <w:bCs/>
          <w:color w:val="auto"/>
          <w:lang w:val="tr-TR"/>
        </w:rPr>
        <w:t xml:space="preserve">, </w:t>
      </w:r>
      <w:r w:rsidR="00086849" w:rsidRPr="002F4239">
        <w:rPr>
          <w:rFonts w:ascii="Arial" w:hAnsi="Arial" w:cs="Arial"/>
          <w:bCs/>
          <w:color w:val="auto"/>
          <w:lang w:val="tr-TR"/>
        </w:rPr>
        <w:t xml:space="preserve">Manager of </w:t>
      </w:r>
      <w:r w:rsidR="00FE3803" w:rsidRPr="002F4239">
        <w:rPr>
          <w:rFonts w:ascii="Arial" w:hAnsi="Arial" w:cs="Arial"/>
          <w:bCs/>
          <w:color w:val="auto"/>
          <w:lang w:val="tr-TR"/>
        </w:rPr>
        <w:t>Maintenance &amp; Construction</w:t>
      </w:r>
      <w:r w:rsidR="00086849" w:rsidRPr="002F4239">
        <w:rPr>
          <w:rFonts w:ascii="Arial" w:hAnsi="Arial" w:cs="Arial"/>
          <w:bCs/>
          <w:color w:val="auto"/>
          <w:lang w:val="tr-TR"/>
        </w:rPr>
        <w:t xml:space="preserve"> bei OKSUT</w:t>
      </w:r>
      <w:r w:rsidR="00FE3803" w:rsidRPr="002F4239">
        <w:rPr>
          <w:rFonts w:ascii="Arial" w:hAnsi="Arial" w:cs="Arial"/>
          <w:bCs/>
          <w:color w:val="auto"/>
          <w:lang w:val="tr-TR"/>
        </w:rPr>
        <w:t xml:space="preserve">. </w:t>
      </w:r>
    </w:p>
    <w:p w14:paraId="4B20EAFF" w14:textId="77777777" w:rsidR="00ED4AC3" w:rsidRPr="00ED4AC3" w:rsidRDefault="00ED4AC3" w:rsidP="00C626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E41B9E" w14:textId="1C4DB75D" w:rsidR="00ED4AC3" w:rsidRPr="00ED4AC3" w:rsidRDefault="001A1E35" w:rsidP="00C6266E">
      <w:pPr>
        <w:spacing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Für höchstmögliche Sicherheit und Langlebigkeit</w:t>
      </w:r>
    </w:p>
    <w:p w14:paraId="15B398F3" w14:textId="797D446F" w:rsidR="00ED4AC3" w:rsidRDefault="0008675A" w:rsidP="007A38D1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Goldmine sind PTFE-</w:t>
      </w:r>
      <w:r w:rsidR="0056730F">
        <w:rPr>
          <w:rFonts w:ascii="Arial" w:hAnsi="Arial" w:cs="Arial"/>
          <w:sz w:val="22"/>
          <w:szCs w:val="22"/>
        </w:rPr>
        <w:t xml:space="preserve">ausgekleidete </w:t>
      </w:r>
      <w:r w:rsidR="00BA7C75">
        <w:rPr>
          <w:rFonts w:ascii="Arial" w:hAnsi="Arial" w:cs="Arial"/>
          <w:sz w:val="22"/>
          <w:szCs w:val="22"/>
        </w:rPr>
        <w:t xml:space="preserve">Absperrklappen der </w:t>
      </w:r>
      <w:r w:rsidR="00ED4AC3" w:rsidRPr="00ED4AC3">
        <w:rPr>
          <w:rFonts w:ascii="Arial" w:hAnsi="Arial" w:cs="Arial"/>
          <w:sz w:val="22"/>
          <w:szCs w:val="22"/>
        </w:rPr>
        <w:t xml:space="preserve"> </w:t>
      </w:r>
      <w:r w:rsidR="00BA7C75">
        <w:rPr>
          <w:rFonts w:ascii="Arial" w:hAnsi="Arial" w:cs="Arial"/>
          <w:sz w:val="22"/>
          <w:szCs w:val="22"/>
        </w:rPr>
        <w:t>Serie T</w:t>
      </w:r>
      <w:r w:rsidR="007A38D1">
        <w:rPr>
          <w:rFonts w:ascii="Arial" w:hAnsi="Arial" w:cs="Arial"/>
          <w:sz w:val="22"/>
          <w:szCs w:val="22"/>
        </w:rPr>
        <w:t xml:space="preserve"> </w:t>
      </w:r>
      <w:r w:rsidR="00BA7C75">
        <w:rPr>
          <w:rFonts w:ascii="Arial" w:hAnsi="Arial" w:cs="Arial"/>
          <w:sz w:val="22"/>
          <w:szCs w:val="22"/>
        </w:rPr>
        <w:t>200</w:t>
      </w:r>
      <w:r w:rsidR="006252B9">
        <w:rPr>
          <w:rFonts w:ascii="Arial" w:hAnsi="Arial" w:cs="Arial"/>
          <w:sz w:val="22"/>
          <w:szCs w:val="22"/>
        </w:rPr>
        <w:t xml:space="preserve"> und </w:t>
      </w:r>
      <w:r w:rsidR="007A38D1">
        <w:rPr>
          <w:rFonts w:ascii="Arial" w:hAnsi="Arial" w:cs="Arial"/>
          <w:sz w:val="22"/>
          <w:szCs w:val="22"/>
        </w:rPr>
        <w:t xml:space="preserve">High Performance Klappen HP </w:t>
      </w:r>
      <w:r w:rsidR="006252B9">
        <w:rPr>
          <w:rFonts w:ascii="Arial" w:hAnsi="Arial" w:cs="Arial"/>
          <w:sz w:val="22"/>
          <w:szCs w:val="22"/>
        </w:rPr>
        <w:t xml:space="preserve">114 im Einsatz. </w:t>
      </w:r>
      <w:r w:rsidR="0056730F">
        <w:rPr>
          <w:rFonts w:ascii="Arial" w:eastAsiaTheme="minorHAnsi" w:hAnsi="Arial" w:cs="Arial"/>
          <w:sz w:val="22"/>
          <w:szCs w:val="22"/>
          <w:lang w:eastAsia="en-US"/>
        </w:rPr>
        <w:t>Die T 200-K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lappen sind für den Einsatz in chemisch aggressiven Laugen und Säuren </w:t>
      </w:r>
      <w:r w:rsidR="006252B9">
        <w:rPr>
          <w:rFonts w:ascii="Arial" w:eastAsiaTheme="minorHAnsi" w:hAnsi="Arial" w:cs="Arial"/>
          <w:sz w:val="22"/>
          <w:szCs w:val="22"/>
          <w:lang w:eastAsia="en-US"/>
        </w:rPr>
        <w:t>konzipiert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56730F">
        <w:rPr>
          <w:rFonts w:ascii="Arial" w:eastAsiaTheme="minorHAnsi" w:hAnsi="Arial" w:cs="Arial"/>
          <w:sz w:val="22"/>
          <w:szCs w:val="22"/>
          <w:lang w:eastAsia="en-US"/>
        </w:rPr>
        <w:t>Für hohe Drücke und Temperaturen eignen sich die High Performance Klappen</w:t>
      </w:r>
      <w:r w:rsidR="006252B9">
        <w:rPr>
          <w:rFonts w:ascii="Arial" w:eastAsiaTheme="minorHAnsi" w:hAnsi="Arial" w:cs="Arial"/>
          <w:sz w:val="22"/>
          <w:szCs w:val="22"/>
          <w:lang w:eastAsia="en-US"/>
        </w:rPr>
        <w:t xml:space="preserve">, die </w:t>
      </w:r>
      <w:r w:rsidR="001A1E35" w:rsidRPr="00ED4AC3">
        <w:rPr>
          <w:rFonts w:ascii="Arial" w:hAnsi="Arial" w:cs="Arial"/>
          <w:sz w:val="22"/>
          <w:szCs w:val="22"/>
        </w:rPr>
        <w:t xml:space="preserve">bei </w:t>
      </w:r>
      <w:r w:rsidR="006252B9">
        <w:rPr>
          <w:rFonts w:ascii="Arial" w:hAnsi="Arial" w:cs="Arial"/>
          <w:sz w:val="22"/>
          <w:szCs w:val="22"/>
        </w:rPr>
        <w:t xml:space="preserve">extremen Einsatzbedingungen </w:t>
      </w:r>
      <w:r w:rsidR="001A1E35" w:rsidRPr="00ED4AC3">
        <w:rPr>
          <w:rFonts w:ascii="Arial" w:hAnsi="Arial" w:cs="Arial"/>
          <w:sz w:val="22"/>
          <w:szCs w:val="22"/>
        </w:rPr>
        <w:t xml:space="preserve">größtmögliche Sicherheit </w:t>
      </w:r>
      <w:r w:rsidR="006252B9">
        <w:rPr>
          <w:rFonts w:ascii="Arial" w:hAnsi="Arial" w:cs="Arial"/>
          <w:sz w:val="22"/>
          <w:szCs w:val="22"/>
        </w:rPr>
        <w:t>bieten. Aber auch weichd</w:t>
      </w:r>
      <w:r w:rsidR="007A38D1">
        <w:rPr>
          <w:rFonts w:ascii="Arial" w:hAnsi="Arial" w:cs="Arial"/>
          <w:sz w:val="22"/>
          <w:szCs w:val="22"/>
        </w:rPr>
        <w:t xml:space="preserve">ichtende Klappen der Baureihe Z </w:t>
      </w:r>
      <w:r w:rsidR="006252B9">
        <w:rPr>
          <w:rFonts w:ascii="Arial" w:hAnsi="Arial" w:cs="Arial"/>
          <w:sz w:val="22"/>
          <w:szCs w:val="22"/>
        </w:rPr>
        <w:t xml:space="preserve">011-A sind in der Goldmine verbaut. Aufgrund ihrer Bauart und Materialvielfalt sind diese Klappen nahezu universell einsetzbar. </w:t>
      </w:r>
    </w:p>
    <w:p w14:paraId="43EE3CCC" w14:textId="77777777" w:rsidR="006252B9" w:rsidRDefault="006252B9" w:rsidP="007A38D1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66D386BA" w14:textId="77777777" w:rsidR="006252B9" w:rsidRPr="00ED4AC3" w:rsidRDefault="006252B9" w:rsidP="007A38D1">
      <w:pPr>
        <w:spacing w:after="16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5FF6B2F" w14:textId="77777777" w:rsidR="00ED4AC3" w:rsidRPr="00ED4AC3" w:rsidRDefault="00ED4AC3" w:rsidP="007A38D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BFB9CC" w14:textId="77777777" w:rsidR="00ED4AC3" w:rsidRPr="00ED4AC3" w:rsidRDefault="00ED4AC3" w:rsidP="007A38D1">
      <w:pPr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D4A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Unempfindlich gegen aggressive Medien</w:t>
      </w:r>
    </w:p>
    <w:p w14:paraId="787D4A5C" w14:textId="5C607FE2" w:rsidR="00ED4AC3" w:rsidRDefault="00E1246F" w:rsidP="007A38D1">
      <w:pPr>
        <w:spacing w:after="16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Darü</w:t>
      </w:r>
      <w:r w:rsidR="006252B9">
        <w:rPr>
          <w:rFonts w:ascii="Arial" w:eastAsiaTheme="minorHAnsi" w:hAnsi="Arial" w:cs="Arial"/>
          <w:sz w:val="22"/>
          <w:szCs w:val="22"/>
          <w:lang w:eastAsia="en-US"/>
        </w:rPr>
        <w:t xml:space="preserve">ber hinaus wurden auch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Kugelhähne </w:t>
      </w:r>
      <w:r w:rsidR="006252B9">
        <w:rPr>
          <w:rFonts w:ascii="Arial" w:eastAsiaTheme="minorHAnsi" w:hAnsi="Arial" w:cs="Arial"/>
          <w:sz w:val="22"/>
          <w:szCs w:val="22"/>
          <w:lang w:eastAsia="en-US"/>
        </w:rPr>
        <w:t xml:space="preserve">in </w:t>
      </w:r>
      <w:r w:rsidRPr="00ED4AC3">
        <w:rPr>
          <w:rFonts w:ascii="Arial" w:eastAsiaTheme="minorHAnsi" w:hAnsi="Arial" w:cs="Arial"/>
          <w:sz w:val="22"/>
          <w:szCs w:val="22"/>
          <w:lang w:eastAsia="en-US"/>
        </w:rPr>
        <w:t>Edelstahl-Variante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montiert. Sie 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>sind korrosionsresistent und unempfindlich gegen eine Vielzahl von aggressiven Medien.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Auch für die </w:t>
      </w:r>
      <w:r w:rsidR="0008675A">
        <w:rPr>
          <w:rFonts w:ascii="Arial" w:eastAsiaTheme="minorHAnsi" w:hAnsi="Arial" w:cs="Arial"/>
          <w:sz w:val="22"/>
          <w:szCs w:val="22"/>
          <w:lang w:eastAsia="en-US"/>
        </w:rPr>
        <w:t>Rückschlagklappen</w:t>
      </w:r>
      <w:r w:rsidR="00ED4AC3"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setzte der Kunde aufgrund der </w:t>
      </w:r>
      <w:r w:rsidRPr="00ED4AC3">
        <w:rPr>
          <w:rFonts w:ascii="Arial" w:eastAsiaTheme="minorHAnsi" w:hAnsi="Arial" w:cs="Arial"/>
          <w:sz w:val="22"/>
          <w:szCs w:val="22"/>
          <w:lang w:eastAsia="en-US"/>
        </w:rPr>
        <w:t>geringe</w:t>
      </w: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ED4AC3">
        <w:rPr>
          <w:rFonts w:ascii="Arial" w:eastAsiaTheme="minorHAnsi" w:hAnsi="Arial" w:cs="Arial"/>
          <w:sz w:val="22"/>
          <w:szCs w:val="22"/>
          <w:lang w:eastAsia="en-US"/>
        </w:rPr>
        <w:t xml:space="preserve"> Druckverluste und niedrigem Öffnungsdruck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auf EBRO-Produkte. </w:t>
      </w:r>
    </w:p>
    <w:p w14:paraId="4B897FFA" w14:textId="74FF7F45" w:rsidR="00ED4AC3" w:rsidRDefault="00ED4AC3" w:rsidP="00ED4AC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9A93CB" w14:textId="77777777" w:rsidR="00ED4AC3" w:rsidRPr="00ED4AC3" w:rsidRDefault="00ED4AC3" w:rsidP="00ED4A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24D400" w14:textId="77777777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D4AC3">
        <w:rPr>
          <w:rFonts w:ascii="Arial" w:hAnsi="Arial" w:cs="Arial"/>
          <w:b/>
          <w:bCs/>
          <w:sz w:val="18"/>
          <w:szCs w:val="18"/>
        </w:rPr>
        <w:t xml:space="preserve">Projektdaten Goldmine </w:t>
      </w:r>
      <w:proofErr w:type="spellStart"/>
      <w:r w:rsidRPr="00ED4AC3">
        <w:rPr>
          <w:rFonts w:ascii="Arial" w:hAnsi="Arial" w:cs="Arial"/>
          <w:b/>
          <w:bCs/>
          <w:sz w:val="18"/>
          <w:szCs w:val="18"/>
        </w:rPr>
        <w:t>Oksut</w:t>
      </w:r>
      <w:proofErr w:type="spellEnd"/>
    </w:p>
    <w:p w14:paraId="31E5C437" w14:textId="77777777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6A53F01" w14:textId="77777777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D4AC3">
        <w:rPr>
          <w:rFonts w:ascii="Arial" w:hAnsi="Arial" w:cs="Arial"/>
          <w:b/>
          <w:sz w:val="18"/>
          <w:szCs w:val="18"/>
        </w:rPr>
        <w:t xml:space="preserve">Armaturen: </w:t>
      </w:r>
    </w:p>
    <w:p w14:paraId="1C6EFF14" w14:textId="1FAE37D2" w:rsidR="00ED4AC3" w:rsidRPr="00ED4AC3" w:rsidRDefault="009A34A8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PTFE Klappen: T </w:t>
      </w:r>
      <w:r w:rsidR="00ED4AC3" w:rsidRPr="00ED4AC3">
        <w:rPr>
          <w:rFonts w:ascii="Arial" w:hAnsi="Arial" w:cs="Arial"/>
          <w:bCs/>
          <w:sz w:val="18"/>
          <w:szCs w:val="18"/>
        </w:rPr>
        <w:t>211</w:t>
      </w:r>
      <w:r>
        <w:rPr>
          <w:rFonts w:ascii="Arial" w:hAnsi="Arial" w:cs="Arial"/>
          <w:bCs/>
          <w:sz w:val="18"/>
          <w:szCs w:val="18"/>
        </w:rPr>
        <w:t>-</w:t>
      </w:r>
      <w:r w:rsidR="00ED4AC3" w:rsidRPr="00ED4AC3">
        <w:rPr>
          <w:rFonts w:ascii="Arial" w:hAnsi="Arial" w:cs="Arial"/>
          <w:bCs/>
          <w:sz w:val="18"/>
          <w:szCs w:val="18"/>
        </w:rPr>
        <w:t>A DN50-300, Getriebe und pneumatisch betätigt</w:t>
      </w:r>
    </w:p>
    <w:p w14:paraId="693C6373" w14:textId="33A5B1E6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D4AC3">
        <w:rPr>
          <w:rFonts w:ascii="Arial" w:eastAsiaTheme="minorHAnsi" w:hAnsi="Arial" w:cs="Arial"/>
          <w:sz w:val="18"/>
          <w:szCs w:val="18"/>
          <w:lang w:eastAsia="en-US"/>
        </w:rPr>
        <w:t>High Performance Klappen: HP</w:t>
      </w:r>
      <w:r w:rsidR="009A34A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D4AC3">
        <w:rPr>
          <w:rFonts w:ascii="Arial" w:eastAsiaTheme="minorHAnsi" w:hAnsi="Arial" w:cs="Arial"/>
          <w:sz w:val="18"/>
          <w:szCs w:val="18"/>
          <w:lang w:eastAsia="en-US"/>
        </w:rPr>
        <w:t>114 DN100-400, Getriebe und elektrisch betätigt</w:t>
      </w:r>
    </w:p>
    <w:p w14:paraId="4CC03407" w14:textId="031A36A0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ED4AC3">
        <w:rPr>
          <w:rFonts w:ascii="Arial" w:eastAsiaTheme="minorHAnsi" w:hAnsi="Arial" w:cs="Arial"/>
          <w:sz w:val="18"/>
          <w:szCs w:val="18"/>
          <w:lang w:eastAsia="en-US"/>
        </w:rPr>
        <w:t>Weichdichtende Klappen: Z</w:t>
      </w:r>
      <w:r w:rsidR="009A34A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D4AC3">
        <w:rPr>
          <w:rFonts w:ascii="Arial" w:eastAsiaTheme="minorHAnsi" w:hAnsi="Arial" w:cs="Arial"/>
          <w:sz w:val="18"/>
          <w:szCs w:val="18"/>
          <w:lang w:eastAsia="en-US"/>
        </w:rPr>
        <w:t>01</w:t>
      </w:r>
      <w:r w:rsidR="009A34A8">
        <w:rPr>
          <w:rFonts w:ascii="Arial" w:eastAsiaTheme="minorHAnsi" w:hAnsi="Arial" w:cs="Arial"/>
          <w:sz w:val="18"/>
          <w:szCs w:val="18"/>
          <w:lang w:eastAsia="en-US"/>
        </w:rPr>
        <w:t>1-</w:t>
      </w:r>
      <w:r w:rsidRPr="00ED4AC3">
        <w:rPr>
          <w:rFonts w:ascii="Arial" w:eastAsiaTheme="minorHAnsi" w:hAnsi="Arial" w:cs="Arial"/>
          <w:sz w:val="18"/>
          <w:szCs w:val="18"/>
          <w:lang w:eastAsia="en-US"/>
        </w:rPr>
        <w:t>A DN80-400, manuell und elektrisch betrieben</w:t>
      </w:r>
    </w:p>
    <w:p w14:paraId="0498D70C" w14:textId="77777777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ED4AC3">
        <w:rPr>
          <w:rFonts w:ascii="Arial" w:hAnsi="Arial" w:cs="Arial"/>
          <w:bCs/>
          <w:sz w:val="18"/>
          <w:szCs w:val="18"/>
        </w:rPr>
        <w:t>Kugelhähne, DN50-100 manuell und pneumatisch betätigt</w:t>
      </w:r>
    </w:p>
    <w:p w14:paraId="767EAD6A" w14:textId="72109341" w:rsidR="00ED4AC3" w:rsidRPr="00ED4AC3" w:rsidRDefault="0008675A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Rückschlagklappen</w:t>
      </w:r>
      <w:r w:rsidR="00ED4AC3" w:rsidRPr="00ED4AC3">
        <w:rPr>
          <w:rFonts w:ascii="Arial" w:hAnsi="Arial" w:cs="Arial"/>
          <w:bCs/>
          <w:sz w:val="18"/>
          <w:szCs w:val="18"/>
        </w:rPr>
        <w:t>, DN50-400</w:t>
      </w:r>
    </w:p>
    <w:p w14:paraId="74CFB557" w14:textId="77777777" w:rsidR="00ED4AC3" w:rsidRPr="00ED4AC3" w:rsidRDefault="00ED4AC3" w:rsidP="00ED4A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1D2892" w14:textId="77777777" w:rsidR="00ED4AC3" w:rsidRDefault="00ED4AC3" w:rsidP="00ED4AC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70BE74" w14:textId="7D2DF8C4" w:rsidR="007A38D1" w:rsidRPr="00847724" w:rsidRDefault="008C4FEA" w:rsidP="00ED4AC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47724">
        <w:rPr>
          <w:rFonts w:ascii="Arial" w:eastAsiaTheme="minorHAnsi" w:hAnsi="Arial" w:cs="Arial"/>
          <w:b/>
          <w:sz w:val="22"/>
          <w:szCs w:val="22"/>
          <w:lang w:eastAsia="en-US"/>
        </w:rPr>
        <w:t>Bildmaterial</w:t>
      </w:r>
    </w:p>
    <w:p w14:paraId="3E0F13A0" w14:textId="29D55885" w:rsidR="008C4FEA" w:rsidRPr="00847724" w:rsidRDefault="008C4FEA" w:rsidP="00ED4AC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47724">
        <w:rPr>
          <w:rFonts w:ascii="Arial" w:eastAsiaTheme="minorHAnsi" w:hAnsi="Arial" w:cs="Arial"/>
          <w:b/>
          <w:sz w:val="22"/>
          <w:szCs w:val="22"/>
          <w:lang w:eastAsia="en-US"/>
        </w:rPr>
        <w:t>Oksut_Goldmine2.jpg:</w:t>
      </w:r>
      <w:r w:rsidRPr="00847724">
        <w:rPr>
          <w:rFonts w:ascii="Arial" w:eastAsiaTheme="minorHAnsi" w:hAnsi="Arial" w:cs="Arial"/>
          <w:sz w:val="22"/>
          <w:szCs w:val="22"/>
          <w:lang w:eastAsia="en-US"/>
        </w:rPr>
        <w:t xml:space="preserve"> Gold im Tagebau wird oberflächennah abgebaut. </w:t>
      </w:r>
      <w:r w:rsidR="001A4072" w:rsidRPr="001A4072">
        <w:rPr>
          <w:rFonts w:ascii="Arial" w:eastAsiaTheme="minorHAnsi" w:hAnsi="Arial" w:cs="Arial"/>
          <w:sz w:val="22"/>
          <w:szCs w:val="22"/>
          <w:lang w:eastAsia="en-US"/>
        </w:rPr>
        <w:t xml:space="preserve">Die </w:t>
      </w:r>
      <w:proofErr w:type="spellStart"/>
      <w:r w:rsidR="00A92B37">
        <w:rPr>
          <w:rFonts w:ascii="Arial" w:eastAsiaTheme="minorHAnsi" w:hAnsi="Arial" w:cs="Arial"/>
          <w:sz w:val="22"/>
          <w:szCs w:val="22"/>
          <w:lang w:eastAsia="en-US"/>
        </w:rPr>
        <w:t>Oksut</w:t>
      </w:r>
      <w:proofErr w:type="spellEnd"/>
      <w:r w:rsidR="00455EC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A92B37">
        <w:rPr>
          <w:rFonts w:ascii="Arial" w:eastAsiaTheme="minorHAnsi" w:hAnsi="Arial" w:cs="Arial"/>
          <w:sz w:val="22"/>
          <w:szCs w:val="22"/>
          <w:lang w:eastAsia="en-US"/>
        </w:rPr>
        <w:t xml:space="preserve">Goldmine erstreckt sich auf einem Gebiet von 1,2 ha. Die </w:t>
      </w:r>
      <w:r w:rsidR="001A4072" w:rsidRPr="001A4072">
        <w:rPr>
          <w:rFonts w:ascii="Arial" w:eastAsiaTheme="minorHAnsi" w:hAnsi="Arial" w:cs="Arial"/>
          <w:sz w:val="22"/>
          <w:szCs w:val="22"/>
          <w:lang w:eastAsia="en-US"/>
        </w:rPr>
        <w:t xml:space="preserve">dort angewandte Produktionsmethode ist die Haufenlaugung. </w:t>
      </w:r>
    </w:p>
    <w:p w14:paraId="7EF37620" w14:textId="23255893" w:rsidR="008C4FEA" w:rsidRPr="00847724" w:rsidRDefault="00847724" w:rsidP="00ED4AC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47724">
        <w:rPr>
          <w:rFonts w:ascii="Arial" w:eastAsiaTheme="minorHAnsi" w:hAnsi="Arial" w:cs="Arial"/>
          <w:b/>
          <w:sz w:val="22"/>
          <w:szCs w:val="22"/>
          <w:lang w:eastAsia="en-US"/>
        </w:rPr>
        <w:t>T211-A_EB-SYD_SBU_offen_W:</w:t>
      </w:r>
      <w:r w:rsidRPr="00847724">
        <w:rPr>
          <w:rFonts w:ascii="Arial" w:eastAsiaTheme="minorHAnsi" w:hAnsi="Arial" w:cs="Arial"/>
          <w:sz w:val="22"/>
          <w:szCs w:val="22"/>
          <w:lang w:eastAsia="en-US"/>
        </w:rPr>
        <w:t xml:space="preserve"> Die PTFE ausgekleidete Zwischenflanschklappe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eignet sich </w:t>
      </w:r>
      <w:r w:rsidRPr="00847724">
        <w:rPr>
          <w:rFonts w:ascii="Arial" w:eastAsiaTheme="minorHAnsi" w:hAnsi="Arial" w:cs="Arial"/>
          <w:sz w:val="22"/>
          <w:szCs w:val="22"/>
          <w:lang w:eastAsia="en-US"/>
        </w:rPr>
        <w:t>für chemisch toxische und hochkorrosive Medien.</w:t>
      </w:r>
    </w:p>
    <w:p w14:paraId="6E474978" w14:textId="77777777" w:rsidR="007A38D1" w:rsidRPr="00847724" w:rsidRDefault="007A38D1" w:rsidP="00ED4AC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BFB950" w14:textId="77777777" w:rsidR="00D41B11" w:rsidRDefault="00D41B11" w:rsidP="00242C3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350F20" w14:textId="77777777" w:rsidR="00D41B11" w:rsidRPr="00242C33" w:rsidRDefault="00D41B11" w:rsidP="00242C3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E5265D8" w14:textId="77777777" w:rsidR="00972407" w:rsidRDefault="00972407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529C47" w14:textId="77777777" w:rsidR="00536B7D" w:rsidRPr="001110F0" w:rsidRDefault="00536B7D" w:rsidP="00536B7D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110F0">
        <w:rPr>
          <w:rFonts w:ascii="Arial" w:hAnsi="Arial" w:cs="Arial"/>
          <w:b/>
          <w:bCs/>
          <w:sz w:val="18"/>
          <w:szCs w:val="18"/>
        </w:rPr>
        <w:t>EBRO ARMATUREN</w:t>
      </w:r>
    </w:p>
    <w:p w14:paraId="2B425BD6" w14:textId="6658C881" w:rsidR="00536B7D" w:rsidRPr="001110F0" w:rsidRDefault="00536B7D" w:rsidP="00536B7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110F0">
        <w:rPr>
          <w:rFonts w:ascii="Arial" w:hAnsi="Arial" w:cs="Arial"/>
          <w:sz w:val="18"/>
          <w:szCs w:val="18"/>
        </w:rPr>
        <w:t xml:space="preserve">Seit der Unternehmensgründung 1972 entwickelt, produziert und vertreibt EBRO ARMATUREN Absperr-, Regel- und Automatisierungstechnik für industrielle Anwendungen. </w:t>
      </w:r>
      <w:r w:rsidRPr="00F256C2">
        <w:rPr>
          <w:rFonts w:ascii="Arial" w:hAnsi="Arial" w:cs="Arial"/>
          <w:sz w:val="18"/>
          <w:szCs w:val="18"/>
        </w:rPr>
        <w:t>Mehr als 1</w:t>
      </w:r>
      <w:r>
        <w:rPr>
          <w:rFonts w:ascii="Arial" w:hAnsi="Arial" w:cs="Arial"/>
          <w:sz w:val="18"/>
          <w:szCs w:val="18"/>
        </w:rPr>
        <w:t>.</w:t>
      </w:r>
      <w:r w:rsidRPr="00F256C2">
        <w:rPr>
          <w:rFonts w:ascii="Arial" w:hAnsi="Arial" w:cs="Arial"/>
          <w:sz w:val="18"/>
          <w:szCs w:val="18"/>
        </w:rPr>
        <w:t xml:space="preserve">000 Mitarbeiter in </w:t>
      </w:r>
      <w:r w:rsidRPr="00351CC7">
        <w:rPr>
          <w:rFonts w:ascii="Arial" w:hAnsi="Arial" w:cs="Arial"/>
          <w:sz w:val="18"/>
          <w:szCs w:val="18"/>
        </w:rPr>
        <w:t>drei</w:t>
      </w:r>
      <w:r w:rsidRPr="00F256C2">
        <w:rPr>
          <w:rFonts w:ascii="Arial" w:hAnsi="Arial" w:cs="Arial"/>
          <w:color w:val="FF0000"/>
          <w:sz w:val="18"/>
          <w:szCs w:val="18"/>
        </w:rPr>
        <w:t xml:space="preserve"> </w:t>
      </w:r>
      <w:r w:rsidRPr="00F256C2">
        <w:rPr>
          <w:rFonts w:ascii="Arial" w:hAnsi="Arial" w:cs="Arial"/>
          <w:sz w:val="18"/>
          <w:szCs w:val="18"/>
        </w:rPr>
        <w:t xml:space="preserve">nationalen und </w:t>
      </w:r>
      <w:r w:rsidRPr="0004554F">
        <w:rPr>
          <w:rFonts w:ascii="Arial" w:hAnsi="Arial" w:cs="Arial"/>
          <w:sz w:val="18"/>
          <w:szCs w:val="18"/>
        </w:rPr>
        <w:t>30</w:t>
      </w:r>
      <w:r w:rsidRPr="00F256C2">
        <w:rPr>
          <w:rFonts w:ascii="Arial" w:hAnsi="Arial" w:cs="Arial"/>
          <w:color w:val="FF0000"/>
          <w:sz w:val="18"/>
          <w:szCs w:val="18"/>
        </w:rPr>
        <w:t xml:space="preserve"> </w:t>
      </w:r>
      <w:r w:rsidRPr="0004554F">
        <w:rPr>
          <w:rFonts w:ascii="Arial" w:hAnsi="Arial" w:cs="Arial"/>
          <w:sz w:val="18"/>
          <w:szCs w:val="18"/>
        </w:rPr>
        <w:t>internationalen Tochtergesellschaften sorgen dafür</w:t>
      </w:r>
      <w:r w:rsidRPr="001110F0">
        <w:rPr>
          <w:rFonts w:ascii="Arial" w:hAnsi="Arial" w:cs="Arial"/>
          <w:sz w:val="18"/>
          <w:szCs w:val="18"/>
        </w:rPr>
        <w:t xml:space="preserve">, dass die EBRO Produkte in über </w:t>
      </w:r>
      <w:r w:rsidR="00E93FD4">
        <w:rPr>
          <w:rFonts w:ascii="Arial" w:hAnsi="Arial" w:cs="Arial"/>
          <w:sz w:val="18"/>
          <w:szCs w:val="18"/>
        </w:rPr>
        <w:t>100</w:t>
      </w:r>
      <w:r w:rsidRPr="001110F0">
        <w:rPr>
          <w:rFonts w:ascii="Arial" w:hAnsi="Arial" w:cs="Arial"/>
          <w:sz w:val="18"/>
          <w:szCs w:val="18"/>
        </w:rPr>
        <w:t xml:space="preserve"> Länder</w:t>
      </w:r>
      <w:r w:rsidRPr="0004554F">
        <w:rPr>
          <w:rFonts w:ascii="Arial" w:hAnsi="Arial" w:cs="Arial"/>
          <w:sz w:val="18"/>
          <w:szCs w:val="18"/>
        </w:rPr>
        <w:t>n</w:t>
      </w:r>
      <w:r w:rsidRPr="001110F0">
        <w:rPr>
          <w:rFonts w:ascii="Arial" w:hAnsi="Arial" w:cs="Arial"/>
          <w:sz w:val="18"/>
          <w:szCs w:val="18"/>
        </w:rPr>
        <w:t xml:space="preserve"> weltweit erhältlich sind. Im globalen Netzwerk wird am Stammsitz in Deutschland und in Italien, Schweden, China und Thailand mit einheitlich hohen Fertigungs- und Qualitätsstandards produziert. 2005 wurde der schwedische Hersteller </w:t>
      </w:r>
      <w:proofErr w:type="spellStart"/>
      <w:r w:rsidRPr="001110F0">
        <w:rPr>
          <w:rFonts w:ascii="Arial" w:hAnsi="Arial" w:cs="Arial"/>
          <w:sz w:val="18"/>
          <w:szCs w:val="18"/>
        </w:rPr>
        <w:t>Stafsjö</w:t>
      </w:r>
      <w:proofErr w:type="spellEnd"/>
      <w:r w:rsidRPr="001110F0">
        <w:rPr>
          <w:rFonts w:ascii="Arial" w:hAnsi="Arial" w:cs="Arial"/>
          <w:sz w:val="18"/>
          <w:szCs w:val="18"/>
        </w:rPr>
        <w:t xml:space="preserve"> Valves AB akquiriert und die Produktpalette um ein umfangreiches Portfolio an Stoffschiebern erweitert. </w:t>
      </w:r>
    </w:p>
    <w:p w14:paraId="2BC9E6F4" w14:textId="783E3C8D" w:rsidR="00536B7D" w:rsidRDefault="00536B7D" w:rsidP="00536B7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110F0">
        <w:rPr>
          <w:rFonts w:ascii="Arial" w:hAnsi="Arial" w:cs="Arial"/>
          <w:sz w:val="18"/>
          <w:szCs w:val="18"/>
        </w:rPr>
        <w:t xml:space="preserve">Das inhabergeführte Familienunternehmen versteht sich als verlässlicher, </w:t>
      </w:r>
      <w:r>
        <w:rPr>
          <w:rFonts w:ascii="Arial" w:hAnsi="Arial" w:cs="Arial"/>
          <w:sz w:val="18"/>
          <w:szCs w:val="18"/>
        </w:rPr>
        <w:t>zukunfts- und werteorientierter</w:t>
      </w:r>
      <w:r w:rsidRPr="001110F0">
        <w:rPr>
          <w:rFonts w:ascii="Arial" w:hAnsi="Arial" w:cs="Arial"/>
          <w:sz w:val="18"/>
          <w:szCs w:val="18"/>
        </w:rPr>
        <w:t xml:space="preserve"> Partner seiner weltweit mehr als </w:t>
      </w:r>
      <w:r w:rsidR="003F7398">
        <w:rPr>
          <w:rFonts w:ascii="Arial" w:hAnsi="Arial" w:cs="Arial"/>
          <w:sz w:val="18"/>
          <w:szCs w:val="18"/>
        </w:rPr>
        <w:t>35</w:t>
      </w:r>
      <w:r w:rsidRPr="0004554F">
        <w:rPr>
          <w:rFonts w:ascii="Arial" w:hAnsi="Arial" w:cs="Arial"/>
          <w:sz w:val="18"/>
          <w:szCs w:val="18"/>
        </w:rPr>
        <w:t xml:space="preserve">.000 </w:t>
      </w:r>
      <w:r w:rsidRPr="001110F0">
        <w:rPr>
          <w:rFonts w:ascii="Arial" w:hAnsi="Arial" w:cs="Arial"/>
          <w:sz w:val="18"/>
          <w:szCs w:val="18"/>
        </w:rPr>
        <w:t xml:space="preserve">Kunden: Kundenzufriedenheit, Qualität und Sicherheit spiegeln sich in der Vielfalt von über </w:t>
      </w:r>
      <w:r w:rsidRPr="00351CC7">
        <w:rPr>
          <w:rFonts w:ascii="Arial" w:hAnsi="Arial" w:cs="Arial"/>
          <w:sz w:val="18"/>
          <w:szCs w:val="18"/>
        </w:rPr>
        <w:t xml:space="preserve">350.000 Produktvarianten </w:t>
      </w:r>
      <w:r w:rsidRPr="001110F0">
        <w:rPr>
          <w:rFonts w:ascii="Arial" w:hAnsi="Arial" w:cs="Arial"/>
          <w:sz w:val="18"/>
          <w:szCs w:val="18"/>
        </w:rPr>
        <w:t xml:space="preserve">wider, die für Kunden in aller Welt mit hoher Präzisionstechnik hergestellt und schneller Lieferperformance distribuiert werden. Für EBRO ist es selbstverständlich, neben hochwertigen </w:t>
      </w:r>
      <w:r w:rsidRPr="001110F0">
        <w:rPr>
          <w:rFonts w:ascii="Arial" w:hAnsi="Arial" w:cs="Arial"/>
          <w:sz w:val="18"/>
          <w:szCs w:val="18"/>
        </w:rPr>
        <w:lastRenderedPageBreak/>
        <w:t xml:space="preserve">Industriearmaturen auch die entsprechende Antriebs- und Automatisierungstechnik als komplette Einheit passgenau auf die konkrete Anwendung sowie deren Anforderungen zuzuschneiden. Dies bietet dem Kunden weitere Synergie-Effekte in der Planungsunterstützung, technischen Beratung und Dokumentation. Insbesondere für </w:t>
      </w:r>
      <w:r>
        <w:rPr>
          <w:rFonts w:ascii="Arial" w:hAnsi="Arial" w:cs="Arial"/>
          <w:sz w:val="18"/>
          <w:szCs w:val="18"/>
        </w:rPr>
        <w:t>anspruchsvolle</w:t>
      </w:r>
      <w:r w:rsidRPr="001110F0">
        <w:rPr>
          <w:rFonts w:ascii="Arial" w:hAnsi="Arial" w:cs="Arial"/>
          <w:sz w:val="18"/>
          <w:szCs w:val="18"/>
        </w:rPr>
        <w:t xml:space="preserve"> Anwendungsbereiche und Branchen wie die Chemie- und pharmazeutische Industrie, </w:t>
      </w:r>
      <w:r w:rsidR="00E93FD4">
        <w:rPr>
          <w:rFonts w:ascii="Arial" w:hAnsi="Arial" w:cs="Arial"/>
          <w:sz w:val="18"/>
          <w:szCs w:val="18"/>
        </w:rPr>
        <w:t>Nahrungsmittel</w:t>
      </w:r>
      <w:r w:rsidRPr="001110F0">
        <w:rPr>
          <w:rFonts w:ascii="Arial" w:hAnsi="Arial" w:cs="Arial"/>
          <w:sz w:val="18"/>
          <w:szCs w:val="18"/>
        </w:rPr>
        <w:t xml:space="preserve">- und Getränkeindustrie und Meerwasserentsalzung hat sich EBRO weltweit mit innovativen Lösungen im Markt etabliert. </w:t>
      </w:r>
    </w:p>
    <w:p w14:paraId="7040E22E" w14:textId="7401EBA2" w:rsidR="00972407" w:rsidRDefault="00972407" w:rsidP="001110F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972407" w:rsidSect="00D41B11">
      <w:headerReference w:type="default" r:id="rId7"/>
      <w:footerReference w:type="default" r:id="rId8"/>
      <w:pgSz w:w="11906" w:h="16838"/>
      <w:pgMar w:top="2977" w:right="1274" w:bottom="2268" w:left="1418" w:header="1260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7D403" w14:textId="77777777" w:rsidR="009D7543" w:rsidRDefault="009D7543">
      <w:r>
        <w:separator/>
      </w:r>
    </w:p>
  </w:endnote>
  <w:endnote w:type="continuationSeparator" w:id="0">
    <w:p w14:paraId="2C0A7111" w14:textId="77777777" w:rsidR="009D7543" w:rsidRDefault="009D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5F4C8" w14:textId="7B812220" w:rsidR="0018527A" w:rsidRDefault="00FE6601" w:rsidP="0018527A">
    <w:pPr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351BA375">
        <v:rect id="_x0000_i1025" style="width:453.5pt;height:1pt" o:hralign="center" o:hrstd="t" o:hrnoshade="t" o:hr="t" fillcolor="#747070 [1614]" stroked="f"/>
      </w:pict>
    </w:r>
  </w:p>
  <w:p w14:paraId="06F2879D" w14:textId="77777777" w:rsidR="0018527A" w:rsidRPr="0018527A" w:rsidRDefault="0018527A" w:rsidP="0018527A">
    <w:pPr>
      <w:spacing w:before="80" w:line="276" w:lineRule="auto"/>
      <w:jc w:val="center"/>
      <w:rPr>
        <w:rFonts w:ascii="Arial" w:hAnsi="Arial" w:cs="Arial"/>
        <w:sz w:val="18"/>
        <w:szCs w:val="18"/>
      </w:rPr>
    </w:pPr>
    <w:r w:rsidRPr="0018527A">
      <w:rPr>
        <w:rFonts w:ascii="Arial" w:hAnsi="Arial" w:cs="Arial"/>
        <w:sz w:val="18"/>
        <w:szCs w:val="18"/>
      </w:rPr>
      <w:t>Pressekontakt:</w:t>
    </w:r>
  </w:p>
  <w:p w14:paraId="076921CA" w14:textId="214945D0" w:rsidR="0018527A" w:rsidRPr="0018527A" w:rsidRDefault="0018527A" w:rsidP="0018527A">
    <w:pPr>
      <w:spacing w:before="80" w:line="276" w:lineRule="auto"/>
      <w:jc w:val="center"/>
      <w:rPr>
        <w:rFonts w:ascii="Arial" w:hAnsi="Arial" w:cs="Arial"/>
        <w:sz w:val="18"/>
        <w:szCs w:val="18"/>
      </w:rPr>
    </w:pPr>
    <w:r w:rsidRPr="0018527A">
      <w:rPr>
        <w:rFonts w:ascii="Arial" w:hAnsi="Arial" w:cs="Arial"/>
        <w:sz w:val="18"/>
        <w:szCs w:val="18"/>
      </w:rPr>
      <w:t>Diana Völkel | Public Relations</w:t>
    </w:r>
  </w:p>
  <w:p w14:paraId="6A7BB3D5" w14:textId="234B240B" w:rsidR="0018527A" w:rsidRPr="0018527A" w:rsidRDefault="0018527A" w:rsidP="0018527A">
    <w:pPr>
      <w:spacing w:line="276" w:lineRule="auto"/>
      <w:ind w:left="708" w:firstLine="708"/>
      <w:jc w:val="center"/>
      <w:rPr>
        <w:rFonts w:ascii="Arial" w:hAnsi="Arial" w:cs="Arial"/>
        <w:sz w:val="18"/>
        <w:szCs w:val="18"/>
      </w:rPr>
    </w:pPr>
    <w:r w:rsidRPr="0018527A">
      <w:rPr>
        <w:rFonts w:ascii="Arial" w:hAnsi="Arial" w:cs="Arial"/>
        <w:sz w:val="18"/>
        <w:szCs w:val="18"/>
      </w:rPr>
      <w:t>Tel.: +49 (0)2331 904-202 | E-</w:t>
    </w:r>
    <w:r>
      <w:rPr>
        <w:rFonts w:ascii="Arial" w:hAnsi="Arial" w:cs="Arial"/>
        <w:sz w:val="18"/>
        <w:szCs w:val="18"/>
      </w:rPr>
      <w:t>M</w:t>
    </w:r>
    <w:r w:rsidRPr="0018527A">
      <w:rPr>
        <w:rFonts w:ascii="Arial" w:hAnsi="Arial" w:cs="Arial"/>
        <w:sz w:val="18"/>
        <w:szCs w:val="18"/>
      </w:rPr>
      <w:t xml:space="preserve">ail: </w:t>
    </w:r>
    <w:hyperlink r:id="rId1" w:history="1">
      <w:r w:rsidRPr="0018527A">
        <w:rPr>
          <w:rFonts w:ascii="Arial" w:hAnsi="Arial" w:cs="Arial"/>
          <w:sz w:val="18"/>
          <w:szCs w:val="18"/>
        </w:rPr>
        <w:t>d.voelkel@ebro-armaturen.com</w:t>
      </w:r>
    </w:hyperlink>
    <w:r w:rsidRPr="0018527A">
      <w:rPr>
        <w:rFonts w:ascii="Arial" w:hAnsi="Arial" w:cs="Arial"/>
        <w:sz w:val="18"/>
        <w:szCs w:val="18"/>
      </w:rPr>
      <w:t xml:space="preserve"> </w:t>
    </w:r>
  </w:p>
  <w:p w14:paraId="1B560C96" w14:textId="77777777" w:rsidR="0018527A" w:rsidRPr="0018527A" w:rsidRDefault="0018527A" w:rsidP="0018527A">
    <w:pPr>
      <w:spacing w:line="276" w:lineRule="auto"/>
      <w:jc w:val="center"/>
      <w:rPr>
        <w:rFonts w:ascii="Arial" w:hAnsi="Arial" w:cs="Arial"/>
        <w:sz w:val="18"/>
        <w:szCs w:val="18"/>
      </w:rPr>
    </w:pPr>
  </w:p>
  <w:p w14:paraId="49BD71EC" w14:textId="77777777" w:rsidR="00972407" w:rsidRPr="0018527A" w:rsidRDefault="00D676CC">
    <w:pPr>
      <w:pStyle w:val="Fuzeile"/>
      <w:jc w:val="right"/>
      <w:rPr>
        <w:rFonts w:ascii="Arial" w:hAnsi="Arial" w:cs="Arial"/>
        <w:sz w:val="16"/>
        <w:szCs w:val="16"/>
      </w:rPr>
    </w:pPr>
    <w:r w:rsidRPr="0018527A">
      <w:rPr>
        <w:rStyle w:val="Seitenzahl"/>
        <w:rFonts w:ascii="Arial" w:hAnsi="Arial" w:cs="Arial"/>
        <w:sz w:val="16"/>
        <w:szCs w:val="16"/>
      </w:rPr>
      <w:fldChar w:fldCharType="begin"/>
    </w:r>
    <w:r w:rsidRPr="0018527A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18527A">
      <w:rPr>
        <w:rStyle w:val="Seitenzahl"/>
        <w:rFonts w:ascii="Arial" w:hAnsi="Arial" w:cs="Arial"/>
        <w:sz w:val="16"/>
        <w:szCs w:val="16"/>
      </w:rPr>
      <w:fldChar w:fldCharType="separate"/>
    </w:r>
    <w:r w:rsidR="00FE6601">
      <w:rPr>
        <w:rStyle w:val="Seitenzahl"/>
        <w:rFonts w:ascii="Arial" w:hAnsi="Arial" w:cs="Arial"/>
        <w:noProof/>
        <w:sz w:val="16"/>
        <w:szCs w:val="16"/>
      </w:rPr>
      <w:t>3</w:t>
    </w:r>
    <w:r w:rsidRPr="0018527A">
      <w:rPr>
        <w:rStyle w:val="Seitenzahl"/>
        <w:rFonts w:ascii="Arial" w:hAnsi="Arial" w:cs="Arial"/>
        <w:sz w:val="16"/>
        <w:szCs w:val="16"/>
      </w:rPr>
      <w:fldChar w:fldCharType="end"/>
    </w:r>
    <w:r w:rsidRPr="0018527A">
      <w:rPr>
        <w:rStyle w:val="Seitenzahl"/>
        <w:rFonts w:ascii="Arial" w:hAnsi="Arial" w:cs="Arial"/>
        <w:sz w:val="16"/>
        <w:szCs w:val="16"/>
      </w:rPr>
      <w:t xml:space="preserve"> | </w:t>
    </w:r>
    <w:r w:rsidRPr="0018527A">
      <w:rPr>
        <w:rStyle w:val="Seitenzahl"/>
        <w:rFonts w:ascii="Arial" w:hAnsi="Arial" w:cs="Arial"/>
        <w:sz w:val="16"/>
        <w:szCs w:val="16"/>
      </w:rPr>
      <w:fldChar w:fldCharType="begin"/>
    </w:r>
    <w:r w:rsidRPr="0018527A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18527A">
      <w:rPr>
        <w:rStyle w:val="Seitenzahl"/>
        <w:rFonts w:ascii="Arial" w:hAnsi="Arial" w:cs="Arial"/>
        <w:sz w:val="16"/>
        <w:szCs w:val="16"/>
      </w:rPr>
      <w:fldChar w:fldCharType="separate"/>
    </w:r>
    <w:r w:rsidR="00FE6601">
      <w:rPr>
        <w:rStyle w:val="Seitenzahl"/>
        <w:rFonts w:ascii="Arial" w:hAnsi="Arial" w:cs="Arial"/>
        <w:noProof/>
        <w:sz w:val="16"/>
        <w:szCs w:val="16"/>
      </w:rPr>
      <w:t>3</w:t>
    </w:r>
    <w:r w:rsidRPr="0018527A">
      <w:rPr>
        <w:rStyle w:val="Seitenzahl"/>
        <w:rFonts w:ascii="Arial" w:hAnsi="Arial" w:cs="Arial"/>
        <w:sz w:val="16"/>
        <w:szCs w:val="16"/>
      </w:rPr>
      <w:fldChar w:fldCharType="end"/>
    </w:r>
  </w:p>
  <w:p w14:paraId="03C85177" w14:textId="77777777" w:rsidR="00972407" w:rsidRPr="0018527A" w:rsidRDefault="0097240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A231" w14:textId="77777777" w:rsidR="009D7543" w:rsidRDefault="009D7543">
      <w:r>
        <w:separator/>
      </w:r>
    </w:p>
  </w:footnote>
  <w:footnote w:type="continuationSeparator" w:id="0">
    <w:p w14:paraId="067002F6" w14:textId="77777777" w:rsidR="009D7543" w:rsidRDefault="009D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61748" w14:textId="6651CEC3" w:rsidR="00972407" w:rsidRDefault="007767A8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53DF445" wp14:editId="2B8B152B">
          <wp:simplePos x="0" y="0"/>
          <wp:positionH relativeFrom="margin">
            <wp:align>right</wp:align>
          </wp:positionH>
          <wp:positionV relativeFrom="paragraph">
            <wp:posOffset>-291465</wp:posOffset>
          </wp:positionV>
          <wp:extent cx="1908000" cy="561600"/>
          <wp:effectExtent l="0" t="0" r="0" b="0"/>
          <wp:wrapTight wrapText="bothSides">
            <wp:wrapPolygon edited="0">
              <wp:start x="1294" y="0"/>
              <wp:lineTo x="0" y="4398"/>
              <wp:lineTo x="0" y="16127"/>
              <wp:lineTo x="1294" y="20525"/>
              <wp:lineTo x="4530" y="20525"/>
              <wp:lineTo x="8197" y="20525"/>
              <wp:lineTo x="21140" y="13928"/>
              <wp:lineTo x="21356" y="10262"/>
              <wp:lineTo x="21356" y="6597"/>
              <wp:lineTo x="4530" y="0"/>
              <wp:lineTo x="1294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BRO ARMATUR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7D197" w14:textId="77777777" w:rsidR="00972407" w:rsidRDefault="00972407">
    <w:pPr>
      <w:jc w:val="right"/>
      <w:rPr>
        <w:rFonts w:ascii="Arial" w:hAnsi="Arial" w:cs="Arial"/>
        <w:b/>
        <w:sz w:val="22"/>
        <w:szCs w:val="22"/>
      </w:rPr>
    </w:pPr>
  </w:p>
  <w:p w14:paraId="4A2393B4" w14:textId="77777777" w:rsidR="00972407" w:rsidRDefault="00972407">
    <w:pPr>
      <w:rPr>
        <w:rFonts w:ascii="Arial" w:hAnsi="Arial" w:cs="Arial"/>
        <w:b/>
        <w:sz w:val="22"/>
        <w:szCs w:val="22"/>
      </w:rPr>
    </w:pPr>
  </w:p>
  <w:p w14:paraId="09D5E9C8" w14:textId="242FCC0F" w:rsidR="00972407" w:rsidRDefault="00D676CC" w:rsidP="007D6E0C">
    <w:pPr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769"/>
    <w:multiLevelType w:val="hybridMultilevel"/>
    <w:tmpl w:val="BC6AAA5E"/>
    <w:lvl w:ilvl="0" w:tplc="0407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267564"/>
    <w:multiLevelType w:val="hybridMultilevel"/>
    <w:tmpl w:val="23CA546A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3FB52E1"/>
    <w:multiLevelType w:val="multilevel"/>
    <w:tmpl w:val="C6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9A65978"/>
    <w:multiLevelType w:val="hybridMultilevel"/>
    <w:tmpl w:val="2AA08A54"/>
    <w:lvl w:ilvl="0" w:tplc="59188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C4721A3"/>
    <w:multiLevelType w:val="multilevel"/>
    <w:tmpl w:val="2AA08A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9616D"/>
    <w:multiLevelType w:val="hybridMultilevel"/>
    <w:tmpl w:val="C65C68C0"/>
    <w:lvl w:ilvl="0" w:tplc="04070001">
      <w:start w:val="1"/>
      <w:numFmt w:val="bullet"/>
      <w:lvlText w:val=""/>
      <w:lvlJc w:val="left"/>
      <w:pPr>
        <w:tabs>
          <w:tab w:val="num" w:pos="527"/>
        </w:tabs>
        <w:ind w:left="52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93865EE"/>
    <w:multiLevelType w:val="hybridMultilevel"/>
    <w:tmpl w:val="F92CA23E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ED0722B"/>
    <w:multiLevelType w:val="hybridMultilevel"/>
    <w:tmpl w:val="432A27E4"/>
    <w:lvl w:ilvl="0" w:tplc="A8043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2533CA2"/>
    <w:multiLevelType w:val="hybridMultilevel"/>
    <w:tmpl w:val="8A30CE20"/>
    <w:lvl w:ilvl="0" w:tplc="A8043340">
      <w:start w:val="1"/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844093E"/>
    <w:multiLevelType w:val="hybridMultilevel"/>
    <w:tmpl w:val="61626C6A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DDD5C0D"/>
    <w:multiLevelType w:val="multilevel"/>
    <w:tmpl w:val="C6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89"/>
    <w:rsid w:val="000030F2"/>
    <w:rsid w:val="00022F7E"/>
    <w:rsid w:val="0002649C"/>
    <w:rsid w:val="00035162"/>
    <w:rsid w:val="000461D0"/>
    <w:rsid w:val="00060CB3"/>
    <w:rsid w:val="000725ED"/>
    <w:rsid w:val="000848A7"/>
    <w:rsid w:val="0008675A"/>
    <w:rsid w:val="00086849"/>
    <w:rsid w:val="000A46D8"/>
    <w:rsid w:val="000A62D9"/>
    <w:rsid w:val="000D0209"/>
    <w:rsid w:val="000F3C5D"/>
    <w:rsid w:val="001110F0"/>
    <w:rsid w:val="00120E88"/>
    <w:rsid w:val="0012738B"/>
    <w:rsid w:val="001536B1"/>
    <w:rsid w:val="0015392F"/>
    <w:rsid w:val="00170B27"/>
    <w:rsid w:val="0018527A"/>
    <w:rsid w:val="00190638"/>
    <w:rsid w:val="001A0CB4"/>
    <w:rsid w:val="001A1E35"/>
    <w:rsid w:val="001A4072"/>
    <w:rsid w:val="001C5F69"/>
    <w:rsid w:val="00231449"/>
    <w:rsid w:val="00242C33"/>
    <w:rsid w:val="00263D69"/>
    <w:rsid w:val="00264D48"/>
    <w:rsid w:val="00277898"/>
    <w:rsid w:val="002866BB"/>
    <w:rsid w:val="00293F14"/>
    <w:rsid w:val="002A212A"/>
    <w:rsid w:val="002C688E"/>
    <w:rsid w:val="002E4AA4"/>
    <w:rsid w:val="002E4CA1"/>
    <w:rsid w:val="002F4239"/>
    <w:rsid w:val="002F5899"/>
    <w:rsid w:val="00302CC0"/>
    <w:rsid w:val="003505DC"/>
    <w:rsid w:val="00393DA2"/>
    <w:rsid w:val="003947C0"/>
    <w:rsid w:val="003E0711"/>
    <w:rsid w:val="003F7398"/>
    <w:rsid w:val="004008B2"/>
    <w:rsid w:val="00446086"/>
    <w:rsid w:val="00452CA6"/>
    <w:rsid w:val="00455EC0"/>
    <w:rsid w:val="004565AB"/>
    <w:rsid w:val="00463996"/>
    <w:rsid w:val="00471C53"/>
    <w:rsid w:val="00472A3C"/>
    <w:rsid w:val="00474B7A"/>
    <w:rsid w:val="00495D70"/>
    <w:rsid w:val="004A7702"/>
    <w:rsid w:val="004D0D5F"/>
    <w:rsid w:val="004D4635"/>
    <w:rsid w:val="004F557A"/>
    <w:rsid w:val="00530A10"/>
    <w:rsid w:val="00536B7D"/>
    <w:rsid w:val="00537C3A"/>
    <w:rsid w:val="00541A6B"/>
    <w:rsid w:val="00545C73"/>
    <w:rsid w:val="00555476"/>
    <w:rsid w:val="0056730F"/>
    <w:rsid w:val="005907DF"/>
    <w:rsid w:val="0059643B"/>
    <w:rsid w:val="005F009D"/>
    <w:rsid w:val="006252B9"/>
    <w:rsid w:val="00627E09"/>
    <w:rsid w:val="0064051C"/>
    <w:rsid w:val="0064703E"/>
    <w:rsid w:val="00652CD4"/>
    <w:rsid w:val="006540EF"/>
    <w:rsid w:val="0068660C"/>
    <w:rsid w:val="00695F49"/>
    <w:rsid w:val="006B2443"/>
    <w:rsid w:val="006D2B71"/>
    <w:rsid w:val="006D3C59"/>
    <w:rsid w:val="00715D27"/>
    <w:rsid w:val="00732517"/>
    <w:rsid w:val="00750FB3"/>
    <w:rsid w:val="00751B69"/>
    <w:rsid w:val="007767A8"/>
    <w:rsid w:val="007906A2"/>
    <w:rsid w:val="00790D79"/>
    <w:rsid w:val="007A38D1"/>
    <w:rsid w:val="007C0C97"/>
    <w:rsid w:val="007D6E0C"/>
    <w:rsid w:val="0080149B"/>
    <w:rsid w:val="00812263"/>
    <w:rsid w:val="00812B46"/>
    <w:rsid w:val="00820D4F"/>
    <w:rsid w:val="00832697"/>
    <w:rsid w:val="00834710"/>
    <w:rsid w:val="00846A26"/>
    <w:rsid w:val="00847724"/>
    <w:rsid w:val="008717B5"/>
    <w:rsid w:val="008717B7"/>
    <w:rsid w:val="0089287C"/>
    <w:rsid w:val="008B05AF"/>
    <w:rsid w:val="008C4FEA"/>
    <w:rsid w:val="008E592F"/>
    <w:rsid w:val="008E6765"/>
    <w:rsid w:val="009249C7"/>
    <w:rsid w:val="00925059"/>
    <w:rsid w:val="00925F0C"/>
    <w:rsid w:val="00936528"/>
    <w:rsid w:val="00944459"/>
    <w:rsid w:val="00954391"/>
    <w:rsid w:val="009578B8"/>
    <w:rsid w:val="009630CA"/>
    <w:rsid w:val="00972407"/>
    <w:rsid w:val="00986CA8"/>
    <w:rsid w:val="0099211E"/>
    <w:rsid w:val="009A34A8"/>
    <w:rsid w:val="009C41F4"/>
    <w:rsid w:val="009C7923"/>
    <w:rsid w:val="009D7543"/>
    <w:rsid w:val="009E304E"/>
    <w:rsid w:val="009F1529"/>
    <w:rsid w:val="00A23D30"/>
    <w:rsid w:val="00A33EE6"/>
    <w:rsid w:val="00A42AAA"/>
    <w:rsid w:val="00A54367"/>
    <w:rsid w:val="00A81115"/>
    <w:rsid w:val="00A913E8"/>
    <w:rsid w:val="00A92B37"/>
    <w:rsid w:val="00AA1AFA"/>
    <w:rsid w:val="00AB53D3"/>
    <w:rsid w:val="00AC2D3D"/>
    <w:rsid w:val="00AF2D56"/>
    <w:rsid w:val="00B17145"/>
    <w:rsid w:val="00B45B42"/>
    <w:rsid w:val="00B537DE"/>
    <w:rsid w:val="00B53D47"/>
    <w:rsid w:val="00B56F2E"/>
    <w:rsid w:val="00B664B9"/>
    <w:rsid w:val="00B728AA"/>
    <w:rsid w:val="00B74B04"/>
    <w:rsid w:val="00B7619D"/>
    <w:rsid w:val="00B76B5D"/>
    <w:rsid w:val="00B9636D"/>
    <w:rsid w:val="00B9773A"/>
    <w:rsid w:val="00BA6148"/>
    <w:rsid w:val="00BA7C75"/>
    <w:rsid w:val="00BA7D0B"/>
    <w:rsid w:val="00BC6063"/>
    <w:rsid w:val="00BE3E90"/>
    <w:rsid w:val="00C31C7B"/>
    <w:rsid w:val="00C366C8"/>
    <w:rsid w:val="00C36F57"/>
    <w:rsid w:val="00C54D35"/>
    <w:rsid w:val="00C6266E"/>
    <w:rsid w:val="00C7152E"/>
    <w:rsid w:val="00C966EC"/>
    <w:rsid w:val="00CF355D"/>
    <w:rsid w:val="00D02551"/>
    <w:rsid w:val="00D116AF"/>
    <w:rsid w:val="00D40266"/>
    <w:rsid w:val="00D41B11"/>
    <w:rsid w:val="00D53697"/>
    <w:rsid w:val="00D634FA"/>
    <w:rsid w:val="00D676CC"/>
    <w:rsid w:val="00D80EF0"/>
    <w:rsid w:val="00D9434E"/>
    <w:rsid w:val="00DA2777"/>
    <w:rsid w:val="00DC7572"/>
    <w:rsid w:val="00DF4C9C"/>
    <w:rsid w:val="00E029B2"/>
    <w:rsid w:val="00E04A89"/>
    <w:rsid w:val="00E04DD1"/>
    <w:rsid w:val="00E1246F"/>
    <w:rsid w:val="00E30B9C"/>
    <w:rsid w:val="00E43667"/>
    <w:rsid w:val="00E92D8C"/>
    <w:rsid w:val="00E93FD4"/>
    <w:rsid w:val="00ED4AC3"/>
    <w:rsid w:val="00EE4808"/>
    <w:rsid w:val="00F051C4"/>
    <w:rsid w:val="00F06C6B"/>
    <w:rsid w:val="00F51C62"/>
    <w:rsid w:val="00F73A03"/>
    <w:rsid w:val="00F90687"/>
    <w:rsid w:val="00F96E5A"/>
    <w:rsid w:val="00FD784D"/>
    <w:rsid w:val="00FE20F3"/>
    <w:rsid w:val="00FE3803"/>
    <w:rsid w:val="00FE6601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386C250A"/>
  <w15:docId w15:val="{E2AFD0E0-59B9-49D8-8766-A125CE36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76" w:lineRule="auto"/>
      <w:jc w:val="both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ruppel">
    <w:name w:val="ruppel"/>
    <w:basedOn w:val="Absatz-Standardschriftart"/>
    <w:rPr>
      <w:rFonts w:ascii="Arial" w:hAnsi="Arial" w:cs="Arial"/>
      <w:color w:val="auto"/>
      <w:sz w:val="20"/>
      <w:szCs w:val="20"/>
    </w:rPr>
  </w:style>
  <w:style w:type="character" w:styleId="Fett">
    <w:name w:val="Strong"/>
    <w:basedOn w:val="Absatz-Standardschriftart"/>
    <w:qFormat/>
    <w:rPr>
      <w:rFonts w:ascii="Times New Roman" w:hAnsi="Times New Roman" w:cs="Times New Roman"/>
      <w:b/>
      <w:bCs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character" w:styleId="Hyperlink">
    <w:name w:val="Hyperlink"/>
    <w:basedOn w:val="Absatz-Standardschriftart"/>
    <w:semiHidden/>
    <w:rPr>
      <w:rFonts w:ascii="Times New Roman" w:hAnsi="Times New Roman" w:cs="Times New Roman"/>
      <w:color w:val="0000FF"/>
      <w:u w:val="single"/>
    </w:rPr>
  </w:style>
  <w:style w:type="character" w:styleId="Seitenzahl">
    <w:name w:val="page number"/>
    <w:basedOn w:val="Absatz-Standardschriftart"/>
    <w:semiHidden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CC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Standard"/>
    <w:rsid w:val="00B17145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10F0"/>
    <w:rPr>
      <w:color w:val="605E5C"/>
      <w:shd w:val="clear" w:color="auto" w:fill="E1DFDD"/>
    </w:rPr>
  </w:style>
  <w:style w:type="paragraph" w:customStyle="1" w:styleId="Default">
    <w:name w:val="Default"/>
    <w:rsid w:val="00293F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FE3803"/>
    <w:rPr>
      <w:rFonts w:ascii="Calibri" w:eastAsiaTheme="minorHAnsi" w:hAnsi="Calibri" w:cs="Calibri"/>
      <w:color w:val="1F497D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E3803"/>
    <w:rPr>
      <w:rFonts w:ascii="Calibri" w:eastAsiaTheme="minorHAnsi" w:hAnsi="Calibri" w:cs="Calibri"/>
      <w:color w:val="1F497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voelkel@ebro-armatu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Schöppingen, 15</vt:lpstr>
    </vt:vector>
  </TitlesOfParts>
  <Company>OTT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Schöppingen, 15</dc:title>
  <dc:creator>planetb planetb</dc:creator>
  <cp:lastModifiedBy>Voelkel, Diana</cp:lastModifiedBy>
  <cp:revision>9</cp:revision>
  <cp:lastPrinted>2020-03-05T08:20:00Z</cp:lastPrinted>
  <dcterms:created xsi:type="dcterms:W3CDTF">2021-09-20T11:12:00Z</dcterms:created>
  <dcterms:modified xsi:type="dcterms:W3CDTF">2021-10-08T13:12:00Z</dcterms:modified>
</cp:coreProperties>
</file>